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C648" w14:textId="77777777" w:rsidR="00C006B1" w:rsidRDefault="00C006B1">
      <w:pPr>
        <w:pStyle w:val="Standard"/>
        <w:ind w:right="-38"/>
        <w:jc w:val="both"/>
        <w:rPr>
          <w:sz w:val="20"/>
          <w:szCs w:val="20"/>
        </w:rPr>
      </w:pPr>
    </w:p>
    <w:p w14:paraId="0887D200" w14:textId="77777777" w:rsidR="00903E35" w:rsidRDefault="00903E35">
      <w:pPr>
        <w:pStyle w:val="Standard"/>
        <w:ind w:right="-38"/>
        <w:jc w:val="both"/>
        <w:rPr>
          <w:sz w:val="20"/>
          <w:szCs w:val="20"/>
        </w:rPr>
      </w:pPr>
    </w:p>
    <w:p w14:paraId="5D8FEFFD" w14:textId="77777777" w:rsidR="00903E35" w:rsidRDefault="005B422C">
      <w:pPr>
        <w:pStyle w:val="Standard"/>
        <w:ind w:left="-180" w:right="-38"/>
        <w:jc w:val="both"/>
      </w:pPr>
      <w:r>
        <w:rPr>
          <w:sz w:val="20"/>
          <w:szCs w:val="20"/>
        </w:rPr>
        <w:t>ZAMAWIAJĄCY</w:t>
      </w:r>
      <w:r>
        <w:rPr>
          <w:b/>
          <w:sz w:val="20"/>
          <w:szCs w:val="20"/>
        </w:rPr>
        <w:t xml:space="preserve">:            </w:t>
      </w:r>
      <w:r>
        <w:rPr>
          <w:b/>
          <w:sz w:val="20"/>
          <w:szCs w:val="20"/>
        </w:rPr>
        <w:tab/>
      </w:r>
      <w:r>
        <w:rPr>
          <w:b/>
        </w:rPr>
        <w:t>Miasto Stołeczne Warszawa, w imieniu którego działa</w:t>
      </w:r>
    </w:p>
    <w:p w14:paraId="75F69A45" w14:textId="77777777" w:rsidR="00903E35" w:rsidRDefault="005B422C">
      <w:pPr>
        <w:pStyle w:val="Standard"/>
        <w:ind w:left="-180" w:right="-38"/>
        <w:jc w:val="both"/>
      </w:pPr>
      <w:r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ab/>
      </w:r>
      <w:r>
        <w:rPr>
          <w:b/>
        </w:rPr>
        <w:t>Zarząd Mienia m. st. Warszawy Jednostka Budżetowa</w:t>
      </w:r>
    </w:p>
    <w:p w14:paraId="10892F59" w14:textId="77777777" w:rsidR="00903E35" w:rsidRDefault="00903E35">
      <w:pPr>
        <w:pStyle w:val="Standard"/>
        <w:ind w:left="-180" w:right="-38"/>
        <w:jc w:val="both"/>
        <w:rPr>
          <w:sz w:val="20"/>
          <w:szCs w:val="20"/>
        </w:rPr>
      </w:pPr>
    </w:p>
    <w:p w14:paraId="79EA1A8F" w14:textId="77777777" w:rsidR="00903E35" w:rsidRDefault="005B422C">
      <w:pPr>
        <w:pStyle w:val="Standard"/>
        <w:tabs>
          <w:tab w:val="left" w:pos="1440"/>
        </w:tabs>
        <w:ind w:left="-180" w:right="-38"/>
        <w:jc w:val="both"/>
      </w:pPr>
      <w:r>
        <w:rPr>
          <w:sz w:val="20"/>
          <w:szCs w:val="20"/>
        </w:rPr>
        <w:t>ADRES: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</w:rPr>
        <w:t>01-248 Warszawa ul. Jana Kazimierza 62</w:t>
      </w:r>
    </w:p>
    <w:p w14:paraId="2509C6C1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</w:pPr>
    </w:p>
    <w:p w14:paraId="031A95AF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b/>
          <w:sz w:val="20"/>
          <w:szCs w:val="20"/>
        </w:rPr>
      </w:pPr>
    </w:p>
    <w:p w14:paraId="2DED1D90" w14:textId="77777777" w:rsidR="00903E35" w:rsidRDefault="005B422C">
      <w:pPr>
        <w:pStyle w:val="Standard"/>
        <w:tabs>
          <w:tab w:val="left" w:pos="1440"/>
        </w:tabs>
        <w:ind w:left="-180" w:right="-38"/>
        <w:jc w:val="both"/>
      </w:pPr>
      <w:r>
        <w:rPr>
          <w:sz w:val="20"/>
          <w:szCs w:val="20"/>
        </w:rPr>
        <w:t>NAZWA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8"/>
          <w:szCs w:val="28"/>
        </w:rPr>
        <w:t>OPIS PRZEDMIOTU ZAMÓWIENIA</w:t>
      </w:r>
    </w:p>
    <w:p w14:paraId="7C93DF9F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sz w:val="20"/>
          <w:szCs w:val="20"/>
        </w:rPr>
      </w:pPr>
    </w:p>
    <w:p w14:paraId="4FF6E473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b/>
        </w:rPr>
      </w:pPr>
    </w:p>
    <w:p w14:paraId="4DA6FC33" w14:textId="77777777" w:rsidR="00903E35" w:rsidRDefault="005B422C">
      <w:pPr>
        <w:pStyle w:val="Standard"/>
        <w:tabs>
          <w:tab w:val="left" w:pos="1440"/>
        </w:tabs>
        <w:ind w:left="-180" w:right="-38"/>
        <w:jc w:val="both"/>
      </w:pPr>
      <w:r>
        <w:rPr>
          <w:b/>
          <w:sz w:val="28"/>
          <w:szCs w:val="28"/>
        </w:rPr>
        <w:t>Przedmiotem zamówienia jest:</w:t>
      </w:r>
      <w:r>
        <w:rPr>
          <w:b/>
          <w:i/>
          <w:sz w:val="28"/>
          <w:szCs w:val="28"/>
        </w:rPr>
        <w:t xml:space="preserve"> wynajem, transport, montaż i demontaż modułowej kontenerowej łaźni mobilnej dla osób bezdomnych w ramach kontynuacji programu pn. „Pilotażowy program prowadzenia łaźni mobilnej dla osób bezdomnych” w Warszawie</w:t>
      </w:r>
      <w:bookmarkStart w:id="0" w:name="_Hlk211587966"/>
      <w:r>
        <w:rPr>
          <w:b/>
          <w:i/>
          <w:sz w:val="28"/>
          <w:szCs w:val="28"/>
        </w:rPr>
        <w:t>.</w:t>
      </w:r>
      <w:bookmarkEnd w:id="0"/>
    </w:p>
    <w:p w14:paraId="1A260400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b/>
          <w:i/>
          <w:sz w:val="28"/>
          <w:szCs w:val="28"/>
        </w:rPr>
      </w:pPr>
    </w:p>
    <w:p w14:paraId="3F7434D0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i/>
          <w:sz w:val="28"/>
          <w:szCs w:val="28"/>
        </w:rPr>
      </w:pPr>
    </w:p>
    <w:p w14:paraId="681AEDF8" w14:textId="77777777" w:rsidR="00903E35" w:rsidRDefault="005B422C">
      <w:pPr>
        <w:pStyle w:val="Standard"/>
        <w:tabs>
          <w:tab w:val="left" w:pos="1440"/>
        </w:tabs>
        <w:ind w:left="-180" w:right="-38"/>
        <w:jc w:val="both"/>
      </w:pPr>
      <w:r>
        <w:rPr>
          <w:sz w:val="20"/>
          <w:szCs w:val="20"/>
        </w:rPr>
        <w:t xml:space="preserve">ADRES:  </w:t>
      </w:r>
      <w:bookmarkStart w:id="1" w:name="_Hlk211588141"/>
      <w:bookmarkStart w:id="2" w:name="_Hlk211588488"/>
      <w:r>
        <w:rPr>
          <w:b/>
          <w:bCs/>
          <w:iCs/>
        </w:rPr>
        <w:t xml:space="preserve">Warszawa ul. </w:t>
      </w:r>
      <w:bookmarkStart w:id="3" w:name="_Hlk67907812"/>
      <w:r>
        <w:rPr>
          <w:b/>
          <w:bCs/>
          <w:iCs/>
        </w:rPr>
        <w:t xml:space="preserve">Sokratesa 15 </w:t>
      </w:r>
      <w:bookmarkStart w:id="4" w:name="_Hlk67907646"/>
      <w:r>
        <w:rPr>
          <w:b/>
          <w:bCs/>
          <w:iCs/>
        </w:rPr>
        <w:t>działka nr ew. 51, 54 i 55 w obrębie 7-08-0</w:t>
      </w:r>
      <w:bookmarkEnd w:id="3"/>
      <w:bookmarkEnd w:id="4"/>
      <w:r>
        <w:rPr>
          <w:b/>
          <w:bCs/>
          <w:iCs/>
        </w:rPr>
        <w:t>1</w:t>
      </w:r>
      <w:bookmarkEnd w:id="1"/>
      <w:r>
        <w:rPr>
          <w:b/>
        </w:rPr>
        <w:t>.</w:t>
      </w:r>
      <w:bookmarkEnd w:id="2"/>
    </w:p>
    <w:p w14:paraId="6C283E33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b/>
        </w:rPr>
      </w:pPr>
    </w:p>
    <w:p w14:paraId="5EE71513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b/>
        </w:rPr>
      </w:pPr>
    </w:p>
    <w:p w14:paraId="62205F21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b/>
        </w:rPr>
      </w:pPr>
    </w:p>
    <w:p w14:paraId="0EEE5E0B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b/>
        </w:rPr>
      </w:pPr>
    </w:p>
    <w:p w14:paraId="699A726F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b/>
        </w:rPr>
      </w:pPr>
    </w:p>
    <w:p w14:paraId="6524ED21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b/>
        </w:rPr>
      </w:pPr>
    </w:p>
    <w:p w14:paraId="54A9FEE7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18A4BDAF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030DAD48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3EBD5A4E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5F3D77EF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542EE9DC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26CE7530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59728B3A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1A541347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26745127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575A0E26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34DD9E7F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35164E0C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33BCE905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7144234E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5E0B53E8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739ECCC3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2E223ABE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7234660F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5F3C41E3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25B885CC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32F19EE7" w14:textId="77777777" w:rsidR="00903E35" w:rsidRDefault="00903E35">
      <w:pPr>
        <w:pStyle w:val="Standard"/>
        <w:tabs>
          <w:tab w:val="left" w:pos="1620"/>
        </w:tabs>
        <w:ind w:right="-38"/>
        <w:jc w:val="both"/>
        <w:rPr>
          <w:sz w:val="20"/>
          <w:szCs w:val="20"/>
        </w:rPr>
      </w:pPr>
    </w:p>
    <w:p w14:paraId="7A69DBCE" w14:textId="77777777" w:rsidR="00903E35" w:rsidRDefault="00903E35">
      <w:pPr>
        <w:pStyle w:val="Standard"/>
        <w:tabs>
          <w:tab w:val="left" w:pos="1440"/>
        </w:tabs>
        <w:ind w:left="-180" w:right="-38"/>
        <w:jc w:val="both"/>
        <w:rPr>
          <w:sz w:val="20"/>
          <w:szCs w:val="20"/>
        </w:rPr>
      </w:pPr>
    </w:p>
    <w:p w14:paraId="57400763" w14:textId="77777777" w:rsidR="00253D60" w:rsidRDefault="00253D60">
      <w:pPr>
        <w:pStyle w:val="Standard"/>
        <w:tabs>
          <w:tab w:val="left" w:pos="1440"/>
        </w:tabs>
        <w:ind w:left="-180" w:right="-38"/>
        <w:jc w:val="center"/>
        <w:rPr>
          <w:sz w:val="20"/>
          <w:szCs w:val="20"/>
        </w:rPr>
      </w:pPr>
    </w:p>
    <w:p w14:paraId="11932C44" w14:textId="77777777" w:rsidR="00253D60" w:rsidRDefault="00253D60">
      <w:pPr>
        <w:pStyle w:val="Standard"/>
        <w:tabs>
          <w:tab w:val="left" w:pos="1440"/>
        </w:tabs>
        <w:ind w:left="-180" w:right="-38"/>
        <w:jc w:val="center"/>
        <w:rPr>
          <w:sz w:val="20"/>
          <w:szCs w:val="20"/>
        </w:rPr>
      </w:pPr>
    </w:p>
    <w:p w14:paraId="23373480" w14:textId="77777777" w:rsidR="00253D60" w:rsidRDefault="00253D60">
      <w:pPr>
        <w:pStyle w:val="Standard"/>
        <w:tabs>
          <w:tab w:val="left" w:pos="1440"/>
        </w:tabs>
        <w:ind w:left="-180" w:right="-38"/>
        <w:jc w:val="center"/>
        <w:rPr>
          <w:sz w:val="20"/>
          <w:szCs w:val="20"/>
        </w:rPr>
      </w:pPr>
    </w:p>
    <w:p w14:paraId="2643230A" w14:textId="77777777" w:rsidR="00903E35" w:rsidRDefault="00903E35">
      <w:pPr>
        <w:pStyle w:val="Standard"/>
        <w:ind w:firstLine="708"/>
        <w:jc w:val="both"/>
        <w:rPr>
          <w:b/>
        </w:rPr>
      </w:pPr>
    </w:p>
    <w:p w14:paraId="69C2A19F" w14:textId="77777777" w:rsidR="00253D60" w:rsidRDefault="00253D60">
      <w:pPr>
        <w:pStyle w:val="Standard"/>
        <w:ind w:firstLine="708"/>
        <w:jc w:val="both"/>
        <w:rPr>
          <w:b/>
        </w:rPr>
      </w:pPr>
    </w:p>
    <w:p w14:paraId="78A3FB1D" w14:textId="77777777" w:rsidR="00903E35" w:rsidRDefault="00903E35">
      <w:pPr>
        <w:pStyle w:val="Standard"/>
        <w:ind w:firstLine="708"/>
        <w:jc w:val="both"/>
        <w:rPr>
          <w:b/>
        </w:rPr>
      </w:pPr>
    </w:p>
    <w:p w14:paraId="45E5887D" w14:textId="77777777" w:rsidR="00903E35" w:rsidRDefault="00903E35">
      <w:pPr>
        <w:pStyle w:val="Standard"/>
        <w:ind w:firstLine="708"/>
        <w:jc w:val="both"/>
        <w:rPr>
          <w:b/>
        </w:rPr>
      </w:pPr>
    </w:p>
    <w:p w14:paraId="51BD1636" w14:textId="77777777" w:rsidR="00903E35" w:rsidRDefault="005B422C">
      <w:pPr>
        <w:pStyle w:val="Standard"/>
        <w:numPr>
          <w:ilvl w:val="0"/>
          <w:numId w:val="38"/>
        </w:numPr>
        <w:jc w:val="both"/>
        <w:rPr>
          <w:b/>
        </w:rPr>
      </w:pPr>
      <w:r>
        <w:rPr>
          <w:b/>
        </w:rPr>
        <w:lastRenderedPageBreak/>
        <w:t>Przedmiot zamówienia</w:t>
      </w:r>
    </w:p>
    <w:p w14:paraId="5E09E4F7" w14:textId="77777777" w:rsidR="00903E35" w:rsidRDefault="00903E35">
      <w:pPr>
        <w:pStyle w:val="Standard"/>
        <w:ind w:left="1430"/>
        <w:jc w:val="both"/>
        <w:rPr>
          <w:b/>
        </w:rPr>
      </w:pPr>
    </w:p>
    <w:p w14:paraId="7D677265" w14:textId="02E0721B" w:rsidR="00B92EF1" w:rsidRDefault="00B92EF1" w:rsidP="0082603B">
      <w:pPr>
        <w:pStyle w:val="Standard"/>
        <w:ind w:firstLine="709"/>
        <w:jc w:val="both"/>
        <w:rPr>
          <w:b/>
        </w:rPr>
      </w:pPr>
      <w:r>
        <w:rPr>
          <w:b/>
        </w:rPr>
        <w:t>I.A. Zakres zamówienia podstawowego</w:t>
      </w:r>
    </w:p>
    <w:p w14:paraId="37D1254D" w14:textId="77777777" w:rsidR="00B92EF1" w:rsidRDefault="00B92EF1" w:rsidP="00B92EF1">
      <w:pPr>
        <w:pStyle w:val="Standard"/>
        <w:ind w:left="709"/>
        <w:jc w:val="both"/>
      </w:pPr>
      <w:bookmarkStart w:id="5" w:name="_Hlk226627948"/>
    </w:p>
    <w:p w14:paraId="7EEA0D00" w14:textId="29B9E447" w:rsidR="00B92EF1" w:rsidRDefault="005B422C" w:rsidP="00B92EF1">
      <w:pPr>
        <w:pStyle w:val="Standard"/>
        <w:ind w:left="709"/>
        <w:jc w:val="both"/>
      </w:pPr>
      <w:r>
        <w:t>Wynajem, transport, montaż i demontaż modułowej łaźni kontenerowej</w:t>
      </w:r>
      <w:r w:rsidR="00B92EF1">
        <w:t>:</w:t>
      </w:r>
    </w:p>
    <w:p w14:paraId="3CA1BF48" w14:textId="6D06FAB4" w:rsidR="00903E35" w:rsidRDefault="00B92EF1" w:rsidP="00B92EF1">
      <w:pPr>
        <w:pStyle w:val="Standard"/>
        <w:ind w:left="709"/>
        <w:jc w:val="both"/>
        <w:rPr>
          <w:iCs/>
        </w:rPr>
      </w:pPr>
      <w:r>
        <w:t xml:space="preserve">- </w:t>
      </w:r>
      <w:r w:rsidR="00B16C2A">
        <w:t xml:space="preserve">w terminie </w:t>
      </w:r>
      <w:r w:rsidR="005B422C">
        <w:t xml:space="preserve">od </w:t>
      </w:r>
      <w:r w:rsidR="00D363AA">
        <w:t>22</w:t>
      </w:r>
      <w:r w:rsidR="005B422C">
        <w:t xml:space="preserve"> </w:t>
      </w:r>
      <w:r w:rsidR="002B0173">
        <w:t>lipca</w:t>
      </w:r>
      <w:r w:rsidR="005B422C">
        <w:t xml:space="preserve"> 2026 r. do</w:t>
      </w:r>
      <w:r>
        <w:t xml:space="preserve"> 06 listopada</w:t>
      </w:r>
      <w:r>
        <w:rPr>
          <w:iCs/>
        </w:rPr>
        <w:t xml:space="preserve"> 2026</w:t>
      </w:r>
      <w:r w:rsidR="005B422C">
        <w:rPr>
          <w:iCs/>
        </w:rPr>
        <w:t xml:space="preserve"> r.</w:t>
      </w:r>
      <w:bookmarkEnd w:id="5"/>
      <w:r>
        <w:rPr>
          <w:iCs/>
        </w:rPr>
        <w:t xml:space="preserve"> – w Lokalizacji I</w:t>
      </w:r>
    </w:p>
    <w:p w14:paraId="0A87A31E" w14:textId="294885E3" w:rsidR="00B92EF1" w:rsidRDefault="00B92EF1" w:rsidP="00B92EF1">
      <w:pPr>
        <w:pStyle w:val="Standard"/>
        <w:ind w:left="709"/>
        <w:jc w:val="both"/>
        <w:rPr>
          <w:iCs/>
        </w:rPr>
      </w:pPr>
      <w:r>
        <w:rPr>
          <w:iCs/>
        </w:rPr>
        <w:t xml:space="preserve">- </w:t>
      </w:r>
      <w:r w:rsidR="00B16C2A">
        <w:t>w terminie</w:t>
      </w:r>
      <w:r w:rsidR="00B16C2A">
        <w:rPr>
          <w:iCs/>
        </w:rPr>
        <w:t xml:space="preserve"> </w:t>
      </w:r>
      <w:r>
        <w:rPr>
          <w:iCs/>
        </w:rPr>
        <w:t xml:space="preserve">od 09 listopada 2026 r. do 07 maja 2027 r. – w </w:t>
      </w:r>
      <w:r w:rsidR="00B16C2A">
        <w:rPr>
          <w:iCs/>
        </w:rPr>
        <w:t>L</w:t>
      </w:r>
      <w:r>
        <w:rPr>
          <w:iCs/>
        </w:rPr>
        <w:t>okalizacji II</w:t>
      </w:r>
    </w:p>
    <w:p w14:paraId="26B6C659" w14:textId="77777777" w:rsidR="00B92EF1" w:rsidRDefault="00B92EF1" w:rsidP="00B92EF1">
      <w:pPr>
        <w:pStyle w:val="Standard"/>
        <w:ind w:left="709"/>
        <w:jc w:val="both"/>
        <w:rPr>
          <w:iCs/>
        </w:rPr>
      </w:pPr>
    </w:p>
    <w:p w14:paraId="3EE793F3" w14:textId="1701197F" w:rsidR="00B92EF1" w:rsidRPr="0082603B" w:rsidRDefault="00B92EF1" w:rsidP="00B92EF1">
      <w:pPr>
        <w:pStyle w:val="Standard"/>
        <w:ind w:left="709"/>
        <w:jc w:val="both"/>
        <w:rPr>
          <w:b/>
          <w:bCs/>
          <w:iCs/>
        </w:rPr>
      </w:pPr>
      <w:r w:rsidRPr="0082603B">
        <w:rPr>
          <w:b/>
          <w:bCs/>
          <w:iCs/>
        </w:rPr>
        <w:t>I.B. Zakres zamówienia udzielonego w ramach prawa opcji</w:t>
      </w:r>
    </w:p>
    <w:p w14:paraId="7EC1C53B" w14:textId="77777777" w:rsidR="00B92EF1" w:rsidRDefault="00B92EF1" w:rsidP="00B92EF1">
      <w:pPr>
        <w:pStyle w:val="Standard"/>
        <w:ind w:left="709"/>
        <w:jc w:val="both"/>
      </w:pPr>
    </w:p>
    <w:p w14:paraId="6EBFD664" w14:textId="54075F96" w:rsidR="00B92EF1" w:rsidRDefault="00B92EF1" w:rsidP="00B92EF1">
      <w:pPr>
        <w:pStyle w:val="Standard"/>
        <w:ind w:left="709"/>
        <w:jc w:val="both"/>
      </w:pPr>
      <w:r>
        <w:t>Wynajem, transport, montaż i demontaż modułowej łaźni kontenerowej:</w:t>
      </w:r>
    </w:p>
    <w:p w14:paraId="5090B523" w14:textId="491FF0FC" w:rsidR="00B92EF1" w:rsidRDefault="00B92EF1" w:rsidP="00B92EF1">
      <w:pPr>
        <w:pStyle w:val="Standard"/>
        <w:ind w:left="709"/>
        <w:jc w:val="both"/>
        <w:rPr>
          <w:iCs/>
        </w:rPr>
      </w:pPr>
      <w:r>
        <w:t xml:space="preserve">- </w:t>
      </w:r>
      <w:r w:rsidR="00B16C2A">
        <w:t xml:space="preserve">w terminie </w:t>
      </w:r>
      <w:r>
        <w:t>od 10 maja 2027 r. do 07 listopada</w:t>
      </w:r>
      <w:r>
        <w:rPr>
          <w:iCs/>
        </w:rPr>
        <w:t xml:space="preserve"> 2027 r. – w Lokalizacji I</w:t>
      </w:r>
    </w:p>
    <w:p w14:paraId="5A81CE77" w14:textId="54BCB7B9" w:rsidR="00B92EF1" w:rsidRDefault="00B92EF1" w:rsidP="00B92EF1">
      <w:pPr>
        <w:pStyle w:val="Standard"/>
        <w:ind w:left="709"/>
        <w:jc w:val="both"/>
        <w:rPr>
          <w:iCs/>
        </w:rPr>
      </w:pPr>
      <w:r>
        <w:rPr>
          <w:iCs/>
        </w:rPr>
        <w:t xml:space="preserve">- </w:t>
      </w:r>
      <w:r w:rsidR="00B16C2A">
        <w:t>w terminie</w:t>
      </w:r>
      <w:r w:rsidR="00B16C2A">
        <w:rPr>
          <w:iCs/>
        </w:rPr>
        <w:t xml:space="preserve"> </w:t>
      </w:r>
      <w:r>
        <w:rPr>
          <w:iCs/>
        </w:rPr>
        <w:t xml:space="preserve">od 08 listopada 2027 r. do 04 maja 2028 r. – w </w:t>
      </w:r>
      <w:r w:rsidR="00B16C2A">
        <w:rPr>
          <w:iCs/>
        </w:rPr>
        <w:t>L</w:t>
      </w:r>
      <w:r>
        <w:rPr>
          <w:iCs/>
        </w:rPr>
        <w:t>okalizacji II</w:t>
      </w:r>
    </w:p>
    <w:p w14:paraId="56A20B7C" w14:textId="77777777" w:rsidR="00B92EF1" w:rsidRDefault="00B92EF1" w:rsidP="0082603B">
      <w:pPr>
        <w:pStyle w:val="Standard"/>
        <w:ind w:left="709"/>
        <w:jc w:val="both"/>
      </w:pPr>
    </w:p>
    <w:p w14:paraId="2434080C" w14:textId="77777777" w:rsidR="00903E35" w:rsidRDefault="00903E35">
      <w:pPr>
        <w:pStyle w:val="Standard"/>
        <w:ind w:firstLine="708"/>
        <w:jc w:val="both"/>
      </w:pPr>
    </w:p>
    <w:p w14:paraId="7B25747F" w14:textId="77777777" w:rsidR="00903E35" w:rsidRDefault="005B422C">
      <w:pPr>
        <w:pStyle w:val="Standard"/>
        <w:numPr>
          <w:ilvl w:val="0"/>
          <w:numId w:val="27"/>
        </w:numPr>
        <w:jc w:val="both"/>
        <w:rPr>
          <w:b/>
        </w:rPr>
      </w:pPr>
      <w:r>
        <w:rPr>
          <w:b/>
        </w:rPr>
        <w:t>Zakres usługi:</w:t>
      </w:r>
    </w:p>
    <w:p w14:paraId="66F3188E" w14:textId="77777777" w:rsidR="00903E35" w:rsidRDefault="00903E35">
      <w:pPr>
        <w:pStyle w:val="Standard"/>
        <w:ind w:left="1428"/>
        <w:jc w:val="both"/>
        <w:rPr>
          <w:b/>
        </w:rPr>
      </w:pPr>
    </w:p>
    <w:p w14:paraId="1701F97F" w14:textId="77777777" w:rsidR="00903E35" w:rsidRDefault="005B422C">
      <w:pPr>
        <w:pStyle w:val="Standard"/>
        <w:numPr>
          <w:ilvl w:val="0"/>
          <w:numId w:val="39"/>
        </w:numPr>
        <w:ind w:left="284" w:hanging="284"/>
        <w:jc w:val="both"/>
      </w:pPr>
      <w:r>
        <w:t xml:space="preserve">Przedmiotem zamówienia jest wynajem, transport, montaż i demontaż modułowej łaźni kontenerowej z przeznaczeniem dla osób bezdomnych </w:t>
      </w:r>
      <w:bookmarkStart w:id="6" w:name="_Hlk226627873"/>
      <w:r>
        <w:t>w występujących po sobie lokalizacjach</w:t>
      </w:r>
      <w:bookmarkEnd w:id="6"/>
      <w:r>
        <w:t>.</w:t>
      </w:r>
    </w:p>
    <w:p w14:paraId="3DB4D928" w14:textId="0A0A19BD" w:rsidR="00BE2194" w:rsidRDefault="005B422C">
      <w:pPr>
        <w:pStyle w:val="Standard"/>
        <w:numPr>
          <w:ilvl w:val="0"/>
          <w:numId w:val="30"/>
        </w:numPr>
        <w:ind w:left="284" w:hanging="284"/>
        <w:jc w:val="both"/>
      </w:pPr>
      <w:bookmarkStart w:id="7" w:name="_Hlk226627903"/>
      <w:r>
        <w:t>Miejsce lokalizacji modułowej łaźni kontenerowej</w:t>
      </w:r>
      <w:r w:rsidR="00BE2194">
        <w:t>:</w:t>
      </w:r>
    </w:p>
    <w:p w14:paraId="59F52235" w14:textId="0D03821B" w:rsidR="00BE2194" w:rsidRDefault="00147BBF" w:rsidP="00BE2194">
      <w:pPr>
        <w:pStyle w:val="Standard"/>
        <w:numPr>
          <w:ilvl w:val="1"/>
          <w:numId w:val="30"/>
        </w:numPr>
        <w:ind w:left="709" w:hanging="436"/>
        <w:jc w:val="both"/>
      </w:pPr>
      <w:r>
        <w:t>Lokalizacja I</w:t>
      </w:r>
      <w:r w:rsidR="005B422C">
        <w:t>: Warszawa ul. Sokratesa 15 działka nr ew. 54 i 55 w obrębie 7-08-01</w:t>
      </w:r>
    </w:p>
    <w:p w14:paraId="41CD44EB" w14:textId="13D75B6C" w:rsidR="00903E35" w:rsidRDefault="00BE2194" w:rsidP="00BE2194">
      <w:pPr>
        <w:pStyle w:val="Standard"/>
        <w:numPr>
          <w:ilvl w:val="1"/>
          <w:numId w:val="30"/>
        </w:numPr>
        <w:ind w:left="709" w:hanging="436"/>
        <w:jc w:val="both"/>
      </w:pPr>
      <w:r>
        <w:t>Lokalizacja II: Warszawa ul. Sokratesa 15 działka nr ew.</w:t>
      </w:r>
      <w:r w:rsidR="005B422C">
        <w:t xml:space="preserve"> 51 i 55 w obrębie 7-08-01</w:t>
      </w:r>
      <w:bookmarkEnd w:id="7"/>
    </w:p>
    <w:p w14:paraId="7AD9C5A8" w14:textId="77777777" w:rsidR="00903E35" w:rsidRDefault="005B422C">
      <w:pPr>
        <w:pStyle w:val="Standard"/>
        <w:numPr>
          <w:ilvl w:val="0"/>
          <w:numId w:val="30"/>
        </w:numPr>
        <w:ind w:left="284" w:hanging="284"/>
        <w:jc w:val="both"/>
      </w:pPr>
      <w:r>
        <w:t xml:space="preserve">We wskazanych lokalizacjach jest możliwość dojazdu pojazdami ciężarowymi HDS. </w:t>
      </w:r>
    </w:p>
    <w:p w14:paraId="0D312F9A" w14:textId="77777777" w:rsidR="00E53777" w:rsidRDefault="005B422C">
      <w:pPr>
        <w:pStyle w:val="Standard"/>
        <w:numPr>
          <w:ilvl w:val="0"/>
          <w:numId w:val="30"/>
        </w:numPr>
        <w:ind w:left="284" w:hanging="284"/>
        <w:jc w:val="both"/>
      </w:pPr>
      <w:r>
        <w:rPr>
          <w:b/>
          <w:bCs/>
        </w:rPr>
        <w:t>Uwaga: Zamawiający zastrzega sobie możliwość wcześniejszego zakończenia wykonywania usługi (rozwiązania umowy) oraz zmiany miejsca lokalizacji modułowej łaźni kontenerowej</w:t>
      </w:r>
      <w:r w:rsidR="00BE2194">
        <w:rPr>
          <w:b/>
          <w:bCs/>
        </w:rPr>
        <w:t xml:space="preserve"> na inną na terenie m.st. Warszawy</w:t>
      </w:r>
      <w:r>
        <w:t xml:space="preserve">. </w:t>
      </w:r>
    </w:p>
    <w:p w14:paraId="1C480DD3" w14:textId="32EF6438" w:rsidR="00E53777" w:rsidRDefault="00BE2194" w:rsidP="0082603B">
      <w:pPr>
        <w:pStyle w:val="Standard"/>
        <w:numPr>
          <w:ilvl w:val="0"/>
          <w:numId w:val="30"/>
        </w:numPr>
        <w:ind w:left="284" w:hanging="284"/>
        <w:jc w:val="both"/>
      </w:pPr>
      <w:r>
        <w:t xml:space="preserve">W przypadku zmiany lokalizacji modułowej łaźni kontenerowej </w:t>
      </w:r>
      <w:r w:rsidR="00E53777">
        <w:t>na inne niż wymienione powyżej, Zamawiający ustala następujące warunki, na podstawie których będą rozliczone ewentualne roboty dodatkowe:</w:t>
      </w:r>
    </w:p>
    <w:p w14:paraId="13471878" w14:textId="77777777" w:rsidR="00E53777" w:rsidRDefault="00E53777" w:rsidP="00E53777">
      <w:pPr>
        <w:pStyle w:val="Standard"/>
        <w:numPr>
          <w:ilvl w:val="1"/>
          <w:numId w:val="49"/>
        </w:numPr>
        <w:ind w:left="993" w:hanging="567"/>
        <w:jc w:val="both"/>
      </w:pPr>
      <w:r>
        <w:t>na roboty nieujęte w zamówieniu podstawowym należy wykonać kosztorys na podstawie KNR, który zostanie sprawdzony i zaakceptowany przez Zamawiającego;</w:t>
      </w:r>
    </w:p>
    <w:p w14:paraId="29826BA4" w14:textId="77777777" w:rsidR="00E53777" w:rsidRDefault="00E53777" w:rsidP="00E53777">
      <w:pPr>
        <w:pStyle w:val="Standard"/>
        <w:numPr>
          <w:ilvl w:val="1"/>
          <w:numId w:val="49"/>
        </w:numPr>
        <w:ind w:left="993" w:hanging="567"/>
        <w:jc w:val="both"/>
      </w:pPr>
      <w:r>
        <w:t>roboczogodzina, wartość pracy sprzętu, oraz ich koszty pośrednie zostaną przyjęte jako wartość średnia opublikowana w cennikach SEKOCENBUD na czas wykonywania robót;</w:t>
      </w:r>
    </w:p>
    <w:p w14:paraId="0B684753" w14:textId="77777777" w:rsidR="00E53777" w:rsidRDefault="00E53777" w:rsidP="00E53777">
      <w:pPr>
        <w:pStyle w:val="Standard"/>
        <w:numPr>
          <w:ilvl w:val="1"/>
          <w:numId w:val="49"/>
        </w:numPr>
        <w:ind w:left="993" w:hanging="567"/>
        <w:jc w:val="both"/>
      </w:pPr>
      <w:r>
        <w:t>koszt zużytych materiałów zgodnie z ceną rynkową, bez kosztów transportu. Po wykonaniu robót Wykonawca przedstawi fakturę potwierdzającą faktyczne poniesione koszty materiałów.</w:t>
      </w:r>
    </w:p>
    <w:p w14:paraId="3A84FF56" w14:textId="6C51FBDD" w:rsidR="00E53777" w:rsidRDefault="00E53777" w:rsidP="0082603B">
      <w:pPr>
        <w:pStyle w:val="Standard"/>
        <w:ind w:left="426"/>
        <w:jc w:val="both"/>
      </w:pPr>
      <w:r>
        <w:t>W przypadku przekroczenia wartości robót</w:t>
      </w:r>
      <w:r w:rsidR="00CA68B6">
        <w:t>,</w:t>
      </w:r>
      <w:r>
        <w:t xml:space="preserve"> związanych z przestawieniem łaźni w </w:t>
      </w:r>
      <w:r w:rsidR="00CA68B6">
        <w:t xml:space="preserve">nową </w:t>
      </w:r>
      <w:r>
        <w:t>lokalizacj</w:t>
      </w:r>
      <w:r w:rsidR="00CA68B6">
        <w:t>ę,</w:t>
      </w:r>
      <w:r>
        <w:t xml:space="preserve"> o wartość większą niż 10 % wartości kontraktu, Zamawiający zastrzega sobie możliwość zlecenia robót innemu podmiotowi, lub rozwiązania niniejszej umowy.</w:t>
      </w:r>
    </w:p>
    <w:p w14:paraId="5859BD9D" w14:textId="77777777" w:rsidR="00903E35" w:rsidRDefault="005B422C">
      <w:pPr>
        <w:pStyle w:val="Standard"/>
        <w:numPr>
          <w:ilvl w:val="0"/>
          <w:numId w:val="30"/>
        </w:numPr>
        <w:ind w:left="284" w:hanging="284"/>
        <w:jc w:val="both"/>
      </w:pPr>
      <w:r>
        <w:t>Podstawowe obowiązki Wykonawcy w ramach realizacji przedmiotu zamówienia obejmują:</w:t>
      </w:r>
    </w:p>
    <w:p w14:paraId="05CC26E0" w14:textId="7E59D840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przygotowanie terenu pod posadowienie kontenerów</w:t>
      </w:r>
      <w:r w:rsidR="002B0173">
        <w:t>.</w:t>
      </w:r>
    </w:p>
    <w:p w14:paraId="1B5B9E1F" w14:textId="0EA7E749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dostawę modułowej łaźni kontenerowej (5 kontenerów) spełniającej wymagania Zamawiającego</w:t>
      </w:r>
      <w:r w:rsidR="0054335F">
        <w:t>, wytworzone na nowych elementach</w:t>
      </w:r>
      <w:r>
        <w:t>, uwzględniającą: transport, rozładunek oraz ustawienie ich w miejscu wskazanym przez Zamawiającego, z uwzględnieniem warunków bezpieczeństwa ruchu drogowego. Kontenery muszą zostać ustawione w sposób stabilny, zgodnie  z wymogami bhp i ppoż., tak aby nie powodowały zagrożenia dla zdrowia i życia ludzi oraz zwierząt;</w:t>
      </w:r>
    </w:p>
    <w:p w14:paraId="24CDC4A9" w14:textId="77777777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lastRenderedPageBreak/>
        <w:t>przygotowanie podłoża pod kontenery (każdy kontener musi być ustawiony na powierzchni utwardzonej i wypoziomowanej, prześwit pomiędzy kontenerem, a podłożem powinien wynosić maksymalnie do 15 cm), dostawa i ułożenie prefabrykowanych betonowych bloczków fundamentowych, bądź zastosowanie innego alternatywnego sposobu ich posadowienia, uwzględniającego warunki terenowe;</w:t>
      </w:r>
    </w:p>
    <w:p w14:paraId="04FE401F" w14:textId="77777777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wykonanie utwardzonych przejść np. z kostki betonowej prowadzących od publicznego chodnika do drzwi kontenerów tak aby osoby poruszające się na wózkach mogły dotrzeć do łaźni;</w:t>
      </w:r>
    </w:p>
    <w:p w14:paraId="28EE85A2" w14:textId="77777777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podłączenie łaźni kontenerowej do mediów: wody, sieci kanalizacyjnej, prądu;</w:t>
      </w:r>
    </w:p>
    <w:p w14:paraId="61895D4F" w14:textId="77777777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wykonanie ażurowego ogrodzenia tymczasowego (nietrwale związanego z gruntem) wokół łaźni z zapewnieniem bramki wejściowej zamykanej (klucz lub kłódka);</w:t>
      </w:r>
    </w:p>
    <w:p w14:paraId="6DCD8826" w14:textId="77777777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demontaż, załadunek i przewiezienie modułowej łaźni kontenerowej z miejsca aktualnej lokalizacji (</w:t>
      </w:r>
      <w:r>
        <w:rPr>
          <w:bCs/>
        </w:rPr>
        <w:t>każdorazowo maksymalnie na 180 dni w poszczególnych lokalizacjach</w:t>
      </w:r>
      <w:r>
        <w:t>) na miejsce kolejnej lokalizacji wskazanej przez Zamawiającego (na kolejne maksymalnie 180 dni);</w:t>
      </w:r>
    </w:p>
    <w:p w14:paraId="00ECFB97" w14:textId="77777777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w trakcie realizacji zamówienia modułowa łaźnia kontenerowa ma zostać zdemontowana, przewieziona i powtórnie zmontowana w kolejnej lokalizacji wskazanej przez Zamawiającego; każdorazowo okres zmiany lokalizacji modułowej łaźni kontenerowej maksymalnie wynosi 5 dni roboczych;</w:t>
      </w:r>
    </w:p>
    <w:p w14:paraId="1E7C84FB" w14:textId="77777777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demontaż, załadunek i wywóz modułowej łaźni kontenerowej po zakończeniu umowy;</w:t>
      </w:r>
    </w:p>
    <w:p w14:paraId="2A0662B5" w14:textId="7CF38FFE" w:rsidR="00903E35" w:rsidRDefault="005B422C">
      <w:pPr>
        <w:pStyle w:val="Standard"/>
        <w:numPr>
          <w:ilvl w:val="1"/>
          <w:numId w:val="30"/>
        </w:numPr>
        <w:ind w:left="709" w:hanging="425"/>
        <w:jc w:val="both"/>
      </w:pPr>
      <w:r>
        <w:t>uporządkowanie terenu wokół kontenerów w związku z wykonywaniem usługi (po demontażu). Przez uporządkowanie terenu należy rozumieć odtworzenie terenu do stanu pierwotnego, w jakim został przekazany pod montaż kontenerów.</w:t>
      </w:r>
    </w:p>
    <w:p w14:paraId="520590B5" w14:textId="12864A8C" w:rsidR="00903E35" w:rsidRDefault="005B422C" w:rsidP="0082603B">
      <w:pPr>
        <w:pStyle w:val="Standard"/>
        <w:numPr>
          <w:ilvl w:val="0"/>
          <w:numId w:val="30"/>
        </w:numPr>
        <w:tabs>
          <w:tab w:val="left" w:pos="426"/>
        </w:tabs>
        <w:ind w:left="284" w:hanging="284"/>
        <w:jc w:val="both"/>
      </w:pPr>
      <w:r>
        <w:t>Wykonawca zapewnia serwis techniczny, usterki wnikające z bieżącej eksploatacji będą usuwane na bieżąco, maksymalnie w ciągu 2 dni kalendarzowych od momentu zgłoszenia przez podmiot trzeci obsługujący łaźnię, w przypadku braku możliwości naprawy uszkodzeń Wykonawca wymienia uszkodzony kontener na w pełni sprawny.</w:t>
      </w:r>
    </w:p>
    <w:p w14:paraId="3A8D54DF" w14:textId="44E6AA8F" w:rsidR="00903E35" w:rsidRDefault="005B422C" w:rsidP="0082603B">
      <w:pPr>
        <w:pStyle w:val="Standard"/>
        <w:numPr>
          <w:ilvl w:val="0"/>
          <w:numId w:val="30"/>
        </w:numPr>
        <w:tabs>
          <w:tab w:val="left" w:pos="426"/>
        </w:tabs>
        <w:ind w:left="284" w:hanging="284"/>
        <w:jc w:val="both"/>
      </w:pPr>
      <w:r>
        <w:t>Wszelkie szkody, które wystąpiły w czasie montażu/demontażu modułowej łaźni kontenerowej obciążają Wykonawcę.</w:t>
      </w:r>
    </w:p>
    <w:p w14:paraId="5AFDBA63" w14:textId="602A17A6" w:rsidR="00903E35" w:rsidRDefault="005B422C" w:rsidP="0082603B">
      <w:pPr>
        <w:pStyle w:val="Standard"/>
        <w:numPr>
          <w:ilvl w:val="0"/>
          <w:numId w:val="30"/>
        </w:numPr>
        <w:tabs>
          <w:tab w:val="left" w:pos="426"/>
        </w:tabs>
        <w:ind w:left="284" w:hanging="284"/>
        <w:jc w:val="both"/>
      </w:pPr>
      <w:r>
        <w:t>Przedmiot zamówienia musi być wykonany zgodnie z: wymogami wynikającymi z obowiązujących Polskich Norm i aprobat technicznych, warunkami wynikającymi z obowiązujących przepisów technicznych i prawa budowlanego, przepisów bhp, przepisów przeciwpożarowych, ochrony środowiska, sanitarnych itp.</w:t>
      </w:r>
    </w:p>
    <w:p w14:paraId="52E45DD4" w14:textId="49DA2421" w:rsidR="00903E35" w:rsidRDefault="005B422C" w:rsidP="00134D13">
      <w:pPr>
        <w:pStyle w:val="Standard"/>
        <w:numPr>
          <w:ilvl w:val="0"/>
          <w:numId w:val="30"/>
        </w:numPr>
        <w:tabs>
          <w:tab w:val="left" w:pos="426"/>
        </w:tabs>
        <w:ind w:left="284" w:hanging="284"/>
        <w:jc w:val="both"/>
      </w:pPr>
      <w:r>
        <w:t>Dostarczanie mediów (energia elektryczna, woda i odprowadzenie ścieków) oraz sprzątanie i uzupełnianie środków higieny zapewnia Zamawiający we własnym zakresie.</w:t>
      </w:r>
    </w:p>
    <w:p w14:paraId="26DF2B10" w14:textId="50A8E43F" w:rsidR="001646F1" w:rsidRDefault="001646F1" w:rsidP="0082603B">
      <w:pPr>
        <w:pStyle w:val="Standard"/>
        <w:numPr>
          <w:ilvl w:val="0"/>
          <w:numId w:val="30"/>
        </w:numPr>
        <w:tabs>
          <w:tab w:val="left" w:pos="426"/>
        </w:tabs>
        <w:ind w:left="284" w:hanging="284"/>
        <w:jc w:val="both"/>
      </w:pPr>
      <w:r w:rsidRPr="001646F1">
        <w:t>Sprawy formalno-prawne związane z lokalizacją łaźni są po stronie Zamawiającego</w:t>
      </w:r>
    </w:p>
    <w:p w14:paraId="1DF05D24" w14:textId="77777777" w:rsidR="00903E35" w:rsidRDefault="00903E35" w:rsidP="0082603B">
      <w:pPr>
        <w:pStyle w:val="Standard"/>
        <w:jc w:val="both"/>
      </w:pPr>
    </w:p>
    <w:p w14:paraId="293200BA" w14:textId="77777777" w:rsidR="00903E35" w:rsidRDefault="005B422C">
      <w:pPr>
        <w:pStyle w:val="Standard"/>
        <w:ind w:firstLine="708"/>
        <w:jc w:val="both"/>
        <w:rPr>
          <w:b/>
        </w:rPr>
      </w:pPr>
      <w:r>
        <w:rPr>
          <w:b/>
        </w:rPr>
        <w:t>III.</w:t>
      </w:r>
      <w:r>
        <w:rPr>
          <w:b/>
        </w:rPr>
        <w:tab/>
        <w:t>Wymogi ogólne</w:t>
      </w:r>
    </w:p>
    <w:p w14:paraId="7E52A074" w14:textId="77777777" w:rsidR="00903E35" w:rsidRDefault="00903E35">
      <w:pPr>
        <w:pStyle w:val="Standard"/>
        <w:ind w:firstLine="708"/>
        <w:jc w:val="both"/>
        <w:rPr>
          <w:b/>
        </w:rPr>
      </w:pPr>
    </w:p>
    <w:p w14:paraId="42E28DE2" w14:textId="77777777" w:rsidR="00903E35" w:rsidRDefault="005B422C">
      <w:pPr>
        <w:pStyle w:val="Standard"/>
        <w:numPr>
          <w:ilvl w:val="1"/>
          <w:numId w:val="27"/>
        </w:numPr>
        <w:ind w:left="426"/>
        <w:jc w:val="both"/>
      </w:pPr>
      <w:r>
        <w:t>Modułowa łaźnia kontenerowa będzie czynna 7 dni w tygodniu w godzinach od 9 do 19.</w:t>
      </w:r>
    </w:p>
    <w:p w14:paraId="0869E7CE" w14:textId="77777777" w:rsidR="00903E35" w:rsidRDefault="005B422C">
      <w:pPr>
        <w:pStyle w:val="Standard"/>
        <w:numPr>
          <w:ilvl w:val="1"/>
          <w:numId w:val="27"/>
        </w:numPr>
        <w:ind w:left="426"/>
        <w:jc w:val="both"/>
      </w:pPr>
      <w:r>
        <w:t>Przewiduje się szacunkowo około 60 osób korzystających w ciągu doby z łaźni mobilnej, w tym około 20 kobiet i około 40 mężczyzn.</w:t>
      </w:r>
    </w:p>
    <w:p w14:paraId="61EE6F00" w14:textId="77777777" w:rsidR="00903E35" w:rsidRDefault="005B422C">
      <w:pPr>
        <w:pStyle w:val="Standard"/>
        <w:numPr>
          <w:ilvl w:val="1"/>
          <w:numId w:val="27"/>
        </w:numPr>
        <w:ind w:left="426"/>
        <w:jc w:val="both"/>
      </w:pPr>
      <w:r>
        <w:t>Dostęp do łaźni nie może być ograniczony przez bariery uniemożliwiające korzystanie z niej osobom niepełnosprawnym.</w:t>
      </w:r>
    </w:p>
    <w:p w14:paraId="13253070" w14:textId="77777777" w:rsidR="00903E35" w:rsidRDefault="005B422C">
      <w:pPr>
        <w:pStyle w:val="Standard"/>
        <w:numPr>
          <w:ilvl w:val="1"/>
          <w:numId w:val="27"/>
        </w:numPr>
        <w:ind w:left="426"/>
        <w:jc w:val="both"/>
      </w:pPr>
      <w:r>
        <w:t>Zakłada się zapewnienie powyższych funkcji w zespole 5 kontenerów: kontenery 2,5 m x 6,0 m (pięć standardowych kontenerów „20-stopowe”) - kontenery powinny zostać połączone dłuższymi bokami.</w:t>
      </w:r>
    </w:p>
    <w:p w14:paraId="14BFFF93" w14:textId="77777777" w:rsidR="00903E35" w:rsidRDefault="005B422C">
      <w:pPr>
        <w:pStyle w:val="Standard"/>
        <w:numPr>
          <w:ilvl w:val="1"/>
          <w:numId w:val="27"/>
        </w:numPr>
        <w:ind w:left="426"/>
        <w:jc w:val="both"/>
      </w:pPr>
      <w:r>
        <w:t>Oświetlenie zewnętrzne terenu przed wejściem do kontenerów za pomocą lamp LED z czujnikiem zmierzchu i ruchu.</w:t>
      </w:r>
    </w:p>
    <w:p w14:paraId="24BC5770" w14:textId="77777777" w:rsidR="00903E35" w:rsidRDefault="005B422C">
      <w:pPr>
        <w:pStyle w:val="Standard"/>
        <w:numPr>
          <w:ilvl w:val="1"/>
          <w:numId w:val="27"/>
        </w:numPr>
        <w:ind w:left="426"/>
        <w:jc w:val="both"/>
      </w:pPr>
      <w:r>
        <w:t>Pozostałe wymogi dla wszystkich kontenerów:</w:t>
      </w:r>
    </w:p>
    <w:p w14:paraId="593224A9" w14:textId="77777777" w:rsidR="005B422C" w:rsidRDefault="0054335F">
      <w:pPr>
        <w:pStyle w:val="Standard"/>
        <w:numPr>
          <w:ilvl w:val="0"/>
          <w:numId w:val="40"/>
        </w:numPr>
        <w:ind w:left="993"/>
        <w:jc w:val="both"/>
      </w:pPr>
      <w:r>
        <w:lastRenderedPageBreak/>
        <w:t xml:space="preserve">Elementy wykończenia kontenerów wykonane z nowych elementów. </w:t>
      </w:r>
    </w:p>
    <w:p w14:paraId="469C8FD3" w14:textId="1B59A596" w:rsidR="0054335F" w:rsidRDefault="0054335F">
      <w:pPr>
        <w:pStyle w:val="Standard"/>
        <w:numPr>
          <w:ilvl w:val="0"/>
          <w:numId w:val="40"/>
        </w:numPr>
        <w:ind w:left="993"/>
        <w:jc w:val="both"/>
      </w:pPr>
      <w:r>
        <w:t>Wyposażenie kontenerów</w:t>
      </w:r>
      <w:r w:rsidR="005B422C">
        <w:t xml:space="preserve"> </w:t>
      </w:r>
      <w:r>
        <w:t>z nowych</w:t>
      </w:r>
      <w:r w:rsidRPr="0054335F">
        <w:t xml:space="preserve"> </w:t>
      </w:r>
      <w:r>
        <w:t>elementów</w:t>
      </w:r>
      <w:r w:rsidR="005B422C">
        <w:t>.</w:t>
      </w:r>
    </w:p>
    <w:p w14:paraId="68731D88" w14:textId="5A609763" w:rsidR="00903E35" w:rsidRDefault="005B422C">
      <w:pPr>
        <w:pStyle w:val="Standard"/>
        <w:numPr>
          <w:ilvl w:val="0"/>
          <w:numId w:val="40"/>
        </w:numPr>
        <w:ind w:left="993"/>
        <w:jc w:val="both"/>
      </w:pPr>
      <w:r>
        <w:t>kontenery powinny być wyposażone w kompletną instalację elektryczną zgodnie z wymaganiami szczegółowymi zawartymi pkt IV Opisu przedmiotu zamówienia.</w:t>
      </w:r>
    </w:p>
    <w:p w14:paraId="2340CCF0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>trzy kontenery powinny być wyposażone w kompletną instalację sanitarną.</w:t>
      </w:r>
    </w:p>
    <w:p w14:paraId="0802E78F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>instalacja elektryczna musi być przystosowana do zasilania w energię elektryczną wszystkich modułów łaźni kontenerowej;</w:t>
      </w:r>
    </w:p>
    <w:p w14:paraId="727A20A7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>elektryczne przewody przyłączeniowe każdego kontenera należy doprowadzić do punktów zbiorczych na zewnątrz kontenerów. Miejsca zlokalizowania rozdzielnic należy ustalić z Zamawiającym;</w:t>
      </w:r>
    </w:p>
    <w:p w14:paraId="5243A05A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>dach wyposażony w system odprowadzenia wody deszczowej;</w:t>
      </w:r>
    </w:p>
    <w:p w14:paraId="076B75F0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>kontenery mają być w bardzo dobrym stanie technicznym w kolorze szarym, niepogięte czyste i bez oznak rdzy, a ich wyposażenie (w szczególności: baterie, uchwyty, dywaniki, zasłony) nowe;</w:t>
      </w:r>
    </w:p>
    <w:p w14:paraId="4098387A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>w sposób szczególnie staranny należy dokonać łączenia kontenerów (brak przecieków), a łączenia muszą być zakryte maskownicami;</w:t>
      </w:r>
    </w:p>
    <w:p w14:paraId="2ABB7451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>oddzielne wejścia do każdego z 5 kontenerów wraz z zadaszeniami;</w:t>
      </w:r>
    </w:p>
    <w:p w14:paraId="746A12A7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>należy zastosować dodatkowe ocieplenie w podłodze kontenerów lub bezpośrednio pod kontenerami (np. maty z wełny mineralnej).</w:t>
      </w:r>
    </w:p>
    <w:p w14:paraId="245A7898" w14:textId="77777777" w:rsidR="00903E35" w:rsidRDefault="005B422C" w:rsidP="00983E9F">
      <w:pPr>
        <w:pStyle w:val="Standard"/>
        <w:numPr>
          <w:ilvl w:val="0"/>
          <w:numId w:val="40"/>
        </w:numPr>
        <w:ind w:left="993"/>
        <w:jc w:val="both"/>
      </w:pPr>
      <w:r>
        <w:t xml:space="preserve">Izolacje cieplną kontenerów dostosować do obowiązujących warunków technicznych. </w:t>
      </w:r>
    </w:p>
    <w:p w14:paraId="3DD136A9" w14:textId="77777777" w:rsidR="00903E35" w:rsidRDefault="00903E35">
      <w:pPr>
        <w:pStyle w:val="Standard"/>
        <w:ind w:firstLine="708"/>
        <w:jc w:val="both"/>
      </w:pPr>
    </w:p>
    <w:p w14:paraId="1E2ACA43" w14:textId="77777777" w:rsidR="00903E35" w:rsidRDefault="005B422C">
      <w:pPr>
        <w:pStyle w:val="Standard"/>
        <w:ind w:firstLine="708"/>
        <w:jc w:val="both"/>
        <w:rPr>
          <w:b/>
        </w:rPr>
      </w:pPr>
      <w:r>
        <w:rPr>
          <w:b/>
        </w:rPr>
        <w:t>IV.</w:t>
      </w:r>
      <w:r>
        <w:rPr>
          <w:b/>
        </w:rPr>
        <w:tab/>
        <w:t>Opis funkcjonalny</w:t>
      </w:r>
    </w:p>
    <w:p w14:paraId="6A9E3026" w14:textId="77777777" w:rsidR="00903E35" w:rsidRDefault="005B422C">
      <w:pPr>
        <w:pStyle w:val="Standard"/>
        <w:ind w:firstLine="708"/>
        <w:jc w:val="both"/>
      </w:pPr>
      <w:r>
        <w:t>Poszczególne kontenery łaźni modułowej będą posiadać następujące elementy:</w:t>
      </w:r>
    </w:p>
    <w:p w14:paraId="51AA0A67" w14:textId="77777777" w:rsidR="00903E35" w:rsidRDefault="00903E35">
      <w:pPr>
        <w:pStyle w:val="Standard"/>
        <w:ind w:firstLine="708"/>
        <w:jc w:val="both"/>
      </w:pPr>
    </w:p>
    <w:p w14:paraId="035E0124" w14:textId="77777777" w:rsidR="00903E35" w:rsidRDefault="005B422C">
      <w:pPr>
        <w:pStyle w:val="Standard"/>
        <w:jc w:val="both"/>
        <w:rPr>
          <w:b/>
        </w:rPr>
      </w:pPr>
      <w:r>
        <w:rPr>
          <w:b/>
        </w:rPr>
        <w:t>A)</w:t>
      </w:r>
      <w:r>
        <w:rPr>
          <w:b/>
        </w:rPr>
        <w:tab/>
        <w:t>kontener 2,5 m x 6,0 m – 1 sztuka (jeden standardowy kontener „20-stopowy”)</w:t>
      </w:r>
    </w:p>
    <w:p w14:paraId="485E6EE3" w14:textId="77777777" w:rsidR="00903E35" w:rsidRDefault="005B422C">
      <w:pPr>
        <w:pStyle w:val="Standard"/>
        <w:numPr>
          <w:ilvl w:val="0"/>
          <w:numId w:val="41"/>
        </w:numPr>
        <w:jc w:val="both"/>
      </w:pPr>
      <w:r>
        <w:t>WC - 2 szt.,</w:t>
      </w:r>
    </w:p>
    <w:p w14:paraId="69D0C5C4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pisuar - 2 szt.,</w:t>
      </w:r>
    </w:p>
    <w:p w14:paraId="093FDF1A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umywalkę – 1 szt.,</w:t>
      </w:r>
    </w:p>
    <w:p w14:paraId="725E9553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lustro - 2 szt. lub jedno podwójne,</w:t>
      </w:r>
    </w:p>
    <w:p w14:paraId="319389CA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kabina prysznicowa - 2 szt. z zasłonkami, oddzielone od siebie trwałą przegrodą w pomieszczeniu do przebierania się i pozostawienia rzeczy (wyposażone w wieszaki) lub w oddzielnym pomieszczeniu.</w:t>
      </w:r>
    </w:p>
    <w:p w14:paraId="0419CEF2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minimum jeden uchwyt w kabinach prysznicowych wspomagający osoby o ograniczonej sprawności ruchowej.</w:t>
      </w:r>
    </w:p>
    <w:p w14:paraId="6D24D51B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system ogrzewania umożliwiający utrzymanie w pomieszczeniu temperatury minimum 22 C,</w:t>
      </w:r>
    </w:p>
    <w:p w14:paraId="391059AE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jedno podwójne gniazdo elektryczne w strefie umywalkowej,</w:t>
      </w:r>
    </w:p>
    <w:p w14:paraId="434D3F34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termę elektryczną o pojemności min. 200 l, zasilane 230V, z zaworem mieszającym termostatycznym przy wyjściu ze zbiornika ciepłej wody użytkowej;</w:t>
      </w:r>
    </w:p>
    <w:p w14:paraId="057E8350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instalacja ciepłej wody użytkowej powinna być zabezpieczona przed wzrostem ciśnienia podczas ogrzewania wody,</w:t>
      </w:r>
    </w:p>
    <w:p w14:paraId="61804A3C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opomiarowanie zużycia wody za pomocą wodomierza z aktualną legalizacją metryczną,</w:t>
      </w:r>
    </w:p>
    <w:p w14:paraId="11ACC627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okna półprzezroczyste (co najmniej 1),</w:t>
      </w:r>
    </w:p>
    <w:p w14:paraId="2C3A7E4A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dozownik na mydło (2 szt.)</w:t>
      </w:r>
    </w:p>
    <w:p w14:paraId="5B0BB898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podajnik ręczników papierowych lub elektryczną suszarkę do rąk (2 szt.),</w:t>
      </w:r>
    </w:p>
    <w:p w14:paraId="6BB585A5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wewnętrzną instalację wodociągową,</w:t>
      </w:r>
    </w:p>
    <w:p w14:paraId="2DD4F065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wewnętrzną instalację kanalizacyjną,</w:t>
      </w:r>
    </w:p>
    <w:p w14:paraId="5D172A6E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lastRenderedPageBreak/>
        <w:t>wewnętrzną instalację elektryczną wyposażoną w przeciwporażeniowe wyłączniki różnicowoprądowe,</w:t>
      </w:r>
    </w:p>
    <w:p w14:paraId="5CC3B2B3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izolację termiczną (ściany, stropodach, podłogi), o grubości zapewniającej komfort cieplny wymagany normatywnie – A1 (niepalna),</w:t>
      </w:r>
    </w:p>
    <w:p w14:paraId="5AAB56B7" w14:textId="77777777" w:rsidR="00903E35" w:rsidRDefault="005B422C">
      <w:pPr>
        <w:pStyle w:val="Standard"/>
        <w:numPr>
          <w:ilvl w:val="0"/>
          <w:numId w:val="31"/>
        </w:numPr>
        <w:jc w:val="both"/>
      </w:pPr>
      <w:bookmarkStart w:id="8" w:name="_Hlk57632414"/>
      <w:r>
        <w:t>system wentylacyjny z dwoma wentylatorami mechanicznymi (2 x 150 m</w:t>
      </w:r>
      <w:r>
        <w:rPr>
          <w:vertAlign w:val="superscript"/>
        </w:rPr>
        <w:t>3</w:t>
      </w:r>
      <w:r>
        <w:t>/h) wywiewnymi uruchamianymi włącznikiem światła i z otworem nawiewnym</w:t>
      </w:r>
      <w:bookmarkEnd w:id="8"/>
      <w:r>
        <w:t>,</w:t>
      </w:r>
    </w:p>
    <w:p w14:paraId="7A2A9493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 xml:space="preserve">oświetlenie górne, o natężeniu równomiernym na cała powierzchnię podłogi – jak dla pomieszczeń sanitarnych (min. 300 </w:t>
      </w:r>
      <w:proofErr w:type="spellStart"/>
      <w:r>
        <w:t>lux</w:t>
      </w:r>
      <w:proofErr w:type="spellEnd"/>
      <w:r>
        <w:t>),</w:t>
      </w:r>
    </w:p>
    <w:p w14:paraId="4E92D366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podłogę antypoślizgową,</w:t>
      </w:r>
    </w:p>
    <w:p w14:paraId="71C4BD9A" w14:textId="77777777" w:rsidR="00903E35" w:rsidRDefault="005B422C">
      <w:pPr>
        <w:pStyle w:val="Standard"/>
        <w:numPr>
          <w:ilvl w:val="0"/>
          <w:numId w:val="31"/>
        </w:numPr>
        <w:jc w:val="both"/>
      </w:pPr>
      <w:r>
        <w:t>apteczka zamontowana na stałe na ścianie wewnętrznej przy wejściu.</w:t>
      </w:r>
    </w:p>
    <w:p w14:paraId="23AABD13" w14:textId="77777777" w:rsidR="00903E35" w:rsidRDefault="00903E35">
      <w:pPr>
        <w:pStyle w:val="Standard"/>
        <w:ind w:firstLine="708"/>
        <w:jc w:val="both"/>
      </w:pPr>
    </w:p>
    <w:p w14:paraId="68244CC1" w14:textId="77777777" w:rsidR="00903E35" w:rsidRDefault="005B422C">
      <w:pPr>
        <w:pStyle w:val="Standard"/>
        <w:jc w:val="both"/>
        <w:rPr>
          <w:b/>
        </w:rPr>
      </w:pPr>
      <w:r>
        <w:rPr>
          <w:b/>
        </w:rPr>
        <w:t>B)</w:t>
      </w:r>
      <w:r>
        <w:rPr>
          <w:b/>
        </w:rPr>
        <w:tab/>
        <w:t>kontenery 2,5 m x 6,0 m – 2 sztuki (dwa standardowe kontenery „20-stopowe”) składający się z 2 pomieszczeń – kontenery dostosowane dla osób niepełnosprawnych:</w:t>
      </w:r>
    </w:p>
    <w:p w14:paraId="53A1738F" w14:textId="77777777" w:rsidR="00903E35" w:rsidRDefault="00903E35">
      <w:pPr>
        <w:pStyle w:val="Standard"/>
        <w:ind w:left="708"/>
        <w:jc w:val="both"/>
      </w:pPr>
    </w:p>
    <w:p w14:paraId="73DB20EB" w14:textId="77777777" w:rsidR="00903E35" w:rsidRDefault="005B422C">
      <w:pPr>
        <w:pStyle w:val="Standard"/>
        <w:numPr>
          <w:ilvl w:val="0"/>
          <w:numId w:val="42"/>
        </w:numPr>
        <w:jc w:val="both"/>
      </w:pPr>
      <w:r>
        <w:t xml:space="preserve">kontener z wydzielonym ścianką z drzwiami „przedsionkiem” jako miejscem na urządzenia piorące,  z wykonanym podłączeniem wody i odpływu ścieków, a także zamontowaniem uchwytów na te urządzenia. Podłączenia i uchwyty powinny zapewniać zainstalowanie dwóch pralek oraz dwóch suszarek (2 x po 2 urządzenia usytuowane jedno nad drugim) lub dwóch </w:t>
      </w:r>
      <w:proofErr w:type="spellStart"/>
      <w:r>
        <w:t>pralkosuszarek</w:t>
      </w:r>
      <w:proofErr w:type="spellEnd"/>
      <w:r>
        <w:t xml:space="preserve"> (usytuowanych jedna obok drugiej), w sposób umożliwiający korzystanie z tych urządzeń (bez dostawy tych urządzeń);</w:t>
      </w:r>
    </w:p>
    <w:p w14:paraId="388ACDC2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podjazd dla osób niepełnosprawnych, wejście dostosowane dla osób niepełnosprawnych;</w:t>
      </w:r>
    </w:p>
    <w:p w14:paraId="40046504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wszelkie urządzenia w środku dostosowane do użytkowania przez osoby niepełnosprawne,</w:t>
      </w:r>
    </w:p>
    <w:p w14:paraId="03A4269E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WC - 1 szt.</w:t>
      </w:r>
    </w:p>
    <w:p w14:paraId="4B6A3EE9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umywalkę - 1 szt.</w:t>
      </w:r>
    </w:p>
    <w:p w14:paraId="45FC3D5F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lustro - 1 szt.</w:t>
      </w:r>
    </w:p>
    <w:p w14:paraId="78CB3F59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kabinę prysznicową -1 szt. z rozkładanym siedzeniem dla osób niepełnosprawnych;</w:t>
      </w:r>
    </w:p>
    <w:p w14:paraId="284A315E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jedno podwójne gniazdo elektryczne w strefie umywalkowej,</w:t>
      </w:r>
    </w:p>
    <w:p w14:paraId="4154BCB0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termę elektryczną o pojemności min. 100 l, zasilane 230V, z zaworem mieszającym termostatycznym przy wyjściu ze zbiornika ciepłej wody użytkowej;</w:t>
      </w:r>
    </w:p>
    <w:p w14:paraId="6AD78819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instalacja ciepłej wody użytkowej powinna być zabezpieczona przed wzrostem ciśnienia podczas ogrzewania wody;</w:t>
      </w:r>
    </w:p>
    <w:p w14:paraId="698D10F4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opomiarowanie zużycia wody za pomocą wodomierza z aktualną legalizacją metryczną,</w:t>
      </w:r>
    </w:p>
    <w:p w14:paraId="63D053CE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okna półprzezroczyste (co najmniej 1),</w:t>
      </w:r>
    </w:p>
    <w:p w14:paraId="4A2BE6A5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dozownik na mydło,</w:t>
      </w:r>
    </w:p>
    <w:p w14:paraId="113C157F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podajnik ręczników papierowych lub elektryczną suszarkę do rąk,</w:t>
      </w:r>
    </w:p>
    <w:p w14:paraId="49115C8A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wewnętrzną instalację wodociągową,</w:t>
      </w:r>
    </w:p>
    <w:p w14:paraId="3A17E4D6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wewnętrzną instalację kanalizacyjną,</w:t>
      </w:r>
    </w:p>
    <w:p w14:paraId="41B2C341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wewnętrzną instalację elektryczną wyposażoną w przeciwporażeniowe wyłączniki różnicowoprądowe,</w:t>
      </w:r>
    </w:p>
    <w:p w14:paraId="01F96278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izolację termiczną (ściany, stropodach, podłogi), o grubości zapewniającej komfort cieplny wymagany normatywnie – A1 (niepalna),</w:t>
      </w:r>
    </w:p>
    <w:p w14:paraId="57433E81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system wentylacyjny z dwoma wentylatorami mechanicznymi (2 x 150 m</w:t>
      </w:r>
      <w:r>
        <w:rPr>
          <w:vertAlign w:val="superscript"/>
        </w:rPr>
        <w:t>3</w:t>
      </w:r>
      <w:r>
        <w:t>/h) wywiewnymi uruchamianymi włącznikiem światła i z otworem nawiewnym,</w:t>
      </w:r>
    </w:p>
    <w:p w14:paraId="49C1BB73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 xml:space="preserve">oświetlenie górne, o natężeniu równomiernym na cała powierzchnię podłogi – jak dla pomieszczeń sanitarnych (min. 300 </w:t>
      </w:r>
      <w:proofErr w:type="spellStart"/>
      <w:r>
        <w:t>lux</w:t>
      </w:r>
      <w:proofErr w:type="spellEnd"/>
      <w:r>
        <w:t>),</w:t>
      </w:r>
    </w:p>
    <w:p w14:paraId="2840FA6E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lastRenderedPageBreak/>
        <w:t>podłogę antypoślizgową,</w:t>
      </w:r>
    </w:p>
    <w:p w14:paraId="5FD404A8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pomieszczenie do przebierania się, czynności higienicznych i pozostawienia rzeczy (wyposażone w wieszaki),</w:t>
      </w:r>
    </w:p>
    <w:p w14:paraId="63C391CC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system ogrzewania umożliwiający utrzymanie w pomieszczeniu temperatury minimum 22 C,</w:t>
      </w:r>
    </w:p>
    <w:p w14:paraId="60BD271C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apteczka zamontowana na stałe na ścianie wewnętrznej przy wejściu.</w:t>
      </w:r>
    </w:p>
    <w:p w14:paraId="53923B81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krzesło i stolik</w:t>
      </w:r>
    </w:p>
    <w:p w14:paraId="2C01B801" w14:textId="77777777" w:rsidR="00903E35" w:rsidRDefault="005B422C">
      <w:pPr>
        <w:pStyle w:val="Standard"/>
        <w:numPr>
          <w:ilvl w:val="0"/>
          <w:numId w:val="37"/>
        </w:numPr>
        <w:jc w:val="both"/>
      </w:pPr>
      <w:r>
        <w:t>Zamawiający dopuszcza możliwość umieszczenia WC, umywalki, kabiny prysznicowej i pisuaru w jednym pomieszczeniu.</w:t>
      </w:r>
    </w:p>
    <w:p w14:paraId="58FCC6AB" w14:textId="77777777" w:rsidR="00903E35" w:rsidRDefault="00903E35">
      <w:pPr>
        <w:pStyle w:val="Standard"/>
        <w:ind w:left="708"/>
        <w:jc w:val="both"/>
      </w:pPr>
    </w:p>
    <w:p w14:paraId="745E72D2" w14:textId="77777777" w:rsidR="00903E35" w:rsidRDefault="005B422C">
      <w:pPr>
        <w:pStyle w:val="Standard"/>
        <w:ind w:left="142"/>
        <w:jc w:val="both"/>
        <w:rPr>
          <w:b/>
        </w:rPr>
      </w:pPr>
      <w:r>
        <w:rPr>
          <w:b/>
        </w:rPr>
        <w:t>Uwaga: w powyższych 3 kontenerach należy zapewnić oddzielenie „przedsionka” od pozostałej części ścianką z drzwiami. Obok drzwi wejściowych należy zapewnić okno do doświetlenia „przedsionka”.</w:t>
      </w:r>
    </w:p>
    <w:p w14:paraId="6667E749" w14:textId="77777777" w:rsidR="00903E35" w:rsidRDefault="00903E35">
      <w:pPr>
        <w:pStyle w:val="Standard"/>
        <w:ind w:left="708"/>
        <w:jc w:val="both"/>
      </w:pPr>
    </w:p>
    <w:p w14:paraId="3B20C53E" w14:textId="77777777" w:rsidR="00903E35" w:rsidRDefault="005B422C">
      <w:pPr>
        <w:pStyle w:val="Standard"/>
        <w:jc w:val="both"/>
        <w:rPr>
          <w:b/>
        </w:rPr>
      </w:pPr>
      <w:r>
        <w:rPr>
          <w:b/>
        </w:rPr>
        <w:t>C)</w:t>
      </w:r>
      <w:r>
        <w:rPr>
          <w:b/>
        </w:rPr>
        <w:tab/>
        <w:t>kontener 2,5 m x 6,0 m – 1 sztuka (jeden standardowy kontener „20-stopowy”) składający się z 2 pomieszczeń.</w:t>
      </w:r>
    </w:p>
    <w:p w14:paraId="733BC0AD" w14:textId="77777777" w:rsidR="00903E35" w:rsidRDefault="00903E35">
      <w:pPr>
        <w:pStyle w:val="Standard"/>
        <w:jc w:val="both"/>
      </w:pPr>
    </w:p>
    <w:p w14:paraId="565B8EEE" w14:textId="77777777" w:rsidR="00903E35" w:rsidRDefault="005B422C">
      <w:pPr>
        <w:pStyle w:val="Standard"/>
        <w:numPr>
          <w:ilvl w:val="0"/>
          <w:numId w:val="43"/>
        </w:numPr>
        <w:ind w:left="851"/>
        <w:jc w:val="both"/>
      </w:pPr>
      <w:r>
        <w:t>Pomieszczenie nr 1 – poczekalnia:</w:t>
      </w:r>
    </w:p>
    <w:p w14:paraId="11871176" w14:textId="77777777" w:rsidR="00903E35" w:rsidRDefault="005B422C">
      <w:pPr>
        <w:pStyle w:val="Standard"/>
        <w:numPr>
          <w:ilvl w:val="0"/>
          <w:numId w:val="44"/>
        </w:numPr>
        <w:ind w:left="993"/>
        <w:jc w:val="both"/>
      </w:pPr>
      <w:r>
        <w:t>wyposażone w okno zlokalizowane obok drzwi wejściowych;</w:t>
      </w:r>
    </w:p>
    <w:p w14:paraId="05B59CE9" w14:textId="77777777" w:rsidR="00903E35" w:rsidRDefault="005B422C">
      <w:pPr>
        <w:pStyle w:val="Standard"/>
        <w:numPr>
          <w:ilvl w:val="0"/>
          <w:numId w:val="36"/>
        </w:numPr>
        <w:ind w:left="993"/>
        <w:jc w:val="both"/>
      </w:pPr>
      <w:r>
        <w:t>system wentylacyjny,</w:t>
      </w:r>
    </w:p>
    <w:p w14:paraId="23513D3C" w14:textId="77777777" w:rsidR="00903E35" w:rsidRDefault="005B422C">
      <w:pPr>
        <w:pStyle w:val="Standard"/>
        <w:numPr>
          <w:ilvl w:val="0"/>
          <w:numId w:val="36"/>
        </w:numPr>
        <w:ind w:left="993"/>
        <w:jc w:val="both"/>
      </w:pPr>
      <w:r>
        <w:t xml:space="preserve">oświetlenie górne, o natężeniu równomiernym na cała powierzchnię podłogi – jak dla pomieszczeń sanitarnych (min. 300 </w:t>
      </w:r>
      <w:proofErr w:type="spellStart"/>
      <w:r>
        <w:t>lux</w:t>
      </w:r>
      <w:proofErr w:type="spellEnd"/>
      <w:r>
        <w:t>),</w:t>
      </w:r>
    </w:p>
    <w:p w14:paraId="7EA6EF2D" w14:textId="77777777" w:rsidR="00903E35" w:rsidRDefault="005B422C">
      <w:pPr>
        <w:pStyle w:val="Standard"/>
        <w:numPr>
          <w:ilvl w:val="0"/>
          <w:numId w:val="36"/>
        </w:numPr>
        <w:ind w:left="993"/>
        <w:jc w:val="both"/>
      </w:pPr>
      <w:r>
        <w:t>grzejnik elektryczny umożliwiający utrzymanie w pomieszczeniu temperatury minimum 22 C,</w:t>
      </w:r>
    </w:p>
    <w:p w14:paraId="65327D05" w14:textId="77777777" w:rsidR="00903E35" w:rsidRDefault="005B422C">
      <w:pPr>
        <w:pStyle w:val="Standard"/>
        <w:numPr>
          <w:ilvl w:val="0"/>
          <w:numId w:val="36"/>
        </w:numPr>
        <w:ind w:left="993"/>
        <w:jc w:val="both"/>
      </w:pPr>
      <w:r>
        <w:t>krzesła oraz stół dla 10 osób,</w:t>
      </w:r>
    </w:p>
    <w:p w14:paraId="5CF30367" w14:textId="77777777" w:rsidR="00903E35" w:rsidRDefault="005B422C">
      <w:pPr>
        <w:pStyle w:val="Standard"/>
        <w:numPr>
          <w:ilvl w:val="0"/>
          <w:numId w:val="36"/>
        </w:numPr>
        <w:ind w:left="993"/>
        <w:jc w:val="both"/>
      </w:pPr>
      <w:r>
        <w:t>wewnętrzną instalację elektryczną, w tym co najmniej jedno podwójne gniazdo elektryczne,</w:t>
      </w:r>
    </w:p>
    <w:p w14:paraId="71D67768" w14:textId="77777777" w:rsidR="00903E35" w:rsidRDefault="005B422C">
      <w:pPr>
        <w:pStyle w:val="Standard"/>
        <w:numPr>
          <w:ilvl w:val="0"/>
          <w:numId w:val="36"/>
        </w:numPr>
        <w:ind w:left="993"/>
        <w:jc w:val="both"/>
      </w:pPr>
      <w:r>
        <w:t>izolację termiczną (ściany, stropodach, podłogi), o grubości zapewniającej komfort cieplny wymagany normatywnie – A1 (niepalna),</w:t>
      </w:r>
    </w:p>
    <w:p w14:paraId="4BAFCDB0" w14:textId="77777777" w:rsidR="00903E35" w:rsidRDefault="005B422C">
      <w:pPr>
        <w:pStyle w:val="Standard"/>
        <w:numPr>
          <w:ilvl w:val="0"/>
          <w:numId w:val="36"/>
        </w:numPr>
        <w:ind w:left="993"/>
        <w:jc w:val="both"/>
      </w:pPr>
      <w:r>
        <w:t>podłogę antypoślizgową.</w:t>
      </w:r>
    </w:p>
    <w:p w14:paraId="3272AAFC" w14:textId="77777777" w:rsidR="00903E35" w:rsidRDefault="005B422C">
      <w:pPr>
        <w:pStyle w:val="Standard"/>
        <w:numPr>
          <w:ilvl w:val="0"/>
          <w:numId w:val="28"/>
        </w:numPr>
        <w:ind w:left="851"/>
        <w:jc w:val="both"/>
      </w:pPr>
      <w:r>
        <w:t>Pomieszczenie nr 2 – magazyn przeznaczony na czystą odzież i ręczniki:</w:t>
      </w:r>
    </w:p>
    <w:p w14:paraId="74165B69" w14:textId="77777777" w:rsidR="00903E35" w:rsidRDefault="005B422C">
      <w:pPr>
        <w:pStyle w:val="Standard"/>
        <w:numPr>
          <w:ilvl w:val="0"/>
          <w:numId w:val="45"/>
        </w:numPr>
        <w:ind w:left="993"/>
        <w:jc w:val="both"/>
        <w:rPr>
          <w:b/>
        </w:rPr>
      </w:pPr>
      <w:r>
        <w:rPr>
          <w:b/>
        </w:rPr>
        <w:t>szafki oraz regały otwarte standardowe;</w:t>
      </w:r>
    </w:p>
    <w:p w14:paraId="18BDD17E" w14:textId="77777777" w:rsidR="00903E35" w:rsidRDefault="005B422C">
      <w:pPr>
        <w:pStyle w:val="Standard"/>
        <w:numPr>
          <w:ilvl w:val="0"/>
          <w:numId w:val="26"/>
        </w:numPr>
        <w:ind w:left="993"/>
        <w:jc w:val="both"/>
      </w:pPr>
      <w:r>
        <w:t>grzejnik elektryczny umożliwiający utrzymanie w pomieszczeniu temperatury minimum 22 C,</w:t>
      </w:r>
    </w:p>
    <w:p w14:paraId="451A9C79" w14:textId="77777777" w:rsidR="00903E35" w:rsidRDefault="005B422C">
      <w:pPr>
        <w:pStyle w:val="Standard"/>
        <w:numPr>
          <w:ilvl w:val="0"/>
          <w:numId w:val="26"/>
        </w:numPr>
        <w:ind w:left="993"/>
        <w:jc w:val="both"/>
      </w:pPr>
      <w:r>
        <w:t>wewnętrzną instalację elektryczną, w tym co najmniej jedno podwójne gniazdo elektryczne,</w:t>
      </w:r>
    </w:p>
    <w:p w14:paraId="28F1B5A9" w14:textId="77777777" w:rsidR="00903E35" w:rsidRDefault="005B422C">
      <w:pPr>
        <w:pStyle w:val="Standard"/>
        <w:numPr>
          <w:ilvl w:val="0"/>
          <w:numId w:val="26"/>
        </w:numPr>
        <w:ind w:left="993"/>
        <w:jc w:val="both"/>
      </w:pPr>
      <w:r>
        <w:t>izolację termiczną (ściany, stropodach, podłogi), o grubości zapewniającej komfort cieplny wymagany normatywnie – A1 (niepalna),</w:t>
      </w:r>
    </w:p>
    <w:p w14:paraId="5BD2D6DB" w14:textId="77777777" w:rsidR="00903E35" w:rsidRDefault="005B422C">
      <w:pPr>
        <w:pStyle w:val="Standard"/>
        <w:numPr>
          <w:ilvl w:val="0"/>
          <w:numId w:val="26"/>
        </w:numPr>
        <w:ind w:left="993"/>
        <w:jc w:val="both"/>
      </w:pPr>
      <w:r>
        <w:t>system wentylacyjny,</w:t>
      </w:r>
    </w:p>
    <w:p w14:paraId="42896DD2" w14:textId="77777777" w:rsidR="00903E35" w:rsidRDefault="005B422C">
      <w:pPr>
        <w:pStyle w:val="Standard"/>
        <w:numPr>
          <w:ilvl w:val="0"/>
          <w:numId w:val="26"/>
        </w:numPr>
        <w:ind w:left="993"/>
        <w:jc w:val="both"/>
      </w:pPr>
      <w:r>
        <w:t xml:space="preserve">oświetlenie górne, o natężeniu równomiernym na cała powierzchnię podłogi – jak dla pomieszczeń sanitarnych (min. 300 </w:t>
      </w:r>
      <w:proofErr w:type="spellStart"/>
      <w:r>
        <w:t>lux</w:t>
      </w:r>
      <w:proofErr w:type="spellEnd"/>
      <w:r>
        <w:t>),</w:t>
      </w:r>
    </w:p>
    <w:p w14:paraId="2D46D819" w14:textId="77777777" w:rsidR="00903E35" w:rsidRDefault="005B422C">
      <w:pPr>
        <w:pStyle w:val="Standard"/>
        <w:numPr>
          <w:ilvl w:val="0"/>
          <w:numId w:val="26"/>
        </w:numPr>
        <w:ind w:left="993"/>
        <w:jc w:val="both"/>
      </w:pPr>
      <w:r>
        <w:t>podłogę antypoślizgową.</w:t>
      </w:r>
    </w:p>
    <w:p w14:paraId="11DD0383" w14:textId="77777777" w:rsidR="00903E35" w:rsidRDefault="005B422C">
      <w:pPr>
        <w:pStyle w:val="Standard"/>
        <w:numPr>
          <w:ilvl w:val="0"/>
          <w:numId w:val="26"/>
        </w:numPr>
        <w:ind w:left="993"/>
        <w:jc w:val="both"/>
      </w:pPr>
      <w:r>
        <w:t>szafki / pojemniki na odzież do utylizacji,</w:t>
      </w:r>
    </w:p>
    <w:p w14:paraId="66DC768E" w14:textId="77777777" w:rsidR="00903E35" w:rsidRDefault="005B422C">
      <w:pPr>
        <w:pStyle w:val="Standard"/>
        <w:numPr>
          <w:ilvl w:val="0"/>
          <w:numId w:val="26"/>
        </w:numPr>
        <w:ind w:left="993"/>
        <w:jc w:val="both"/>
      </w:pPr>
      <w:r>
        <w:t>wejście do pomieszczania nr 2 - magazynku przez pomieszczenie nr 1 – poczekalnię (drzwi zamykane na klucz).</w:t>
      </w:r>
    </w:p>
    <w:p w14:paraId="32BD07BE" w14:textId="77777777" w:rsidR="00903E35" w:rsidRDefault="00903E35">
      <w:pPr>
        <w:pStyle w:val="Standard"/>
        <w:ind w:left="708"/>
        <w:jc w:val="both"/>
      </w:pPr>
    </w:p>
    <w:p w14:paraId="18DEDBEB" w14:textId="77777777" w:rsidR="00903E35" w:rsidRDefault="005B422C">
      <w:pPr>
        <w:pStyle w:val="Standard"/>
        <w:jc w:val="both"/>
        <w:rPr>
          <w:b/>
        </w:rPr>
      </w:pPr>
      <w:r>
        <w:rPr>
          <w:b/>
        </w:rPr>
        <w:t>D)</w:t>
      </w:r>
      <w:r>
        <w:rPr>
          <w:b/>
        </w:rPr>
        <w:tab/>
        <w:t>kontener 2,5 m x 6,0 m – 1 sztuka (jeden standardowy kontener „20-stopowy”) składający się z 2 powierzchni</w:t>
      </w:r>
    </w:p>
    <w:p w14:paraId="38A77C52" w14:textId="77777777" w:rsidR="00903E35" w:rsidRDefault="00903E35">
      <w:pPr>
        <w:pStyle w:val="Standard"/>
        <w:ind w:left="708"/>
        <w:jc w:val="both"/>
      </w:pPr>
    </w:p>
    <w:p w14:paraId="0C59273D" w14:textId="77777777" w:rsidR="00903E35" w:rsidRDefault="005B422C">
      <w:pPr>
        <w:pStyle w:val="Standard"/>
        <w:numPr>
          <w:ilvl w:val="0"/>
          <w:numId w:val="46"/>
        </w:numPr>
        <w:ind w:left="1134"/>
        <w:jc w:val="both"/>
      </w:pPr>
      <w:r>
        <w:t>Pomieszczenie nr 1 – dyżurka:</w:t>
      </w:r>
    </w:p>
    <w:p w14:paraId="534313A5" w14:textId="77777777" w:rsidR="00903E35" w:rsidRDefault="005B422C" w:rsidP="0082603B">
      <w:pPr>
        <w:pStyle w:val="Standard"/>
        <w:numPr>
          <w:ilvl w:val="0"/>
          <w:numId w:val="47"/>
        </w:numPr>
        <w:ind w:hanging="371"/>
        <w:jc w:val="both"/>
      </w:pPr>
      <w:r>
        <w:lastRenderedPageBreak/>
        <w:t>wyposażone w okno zlokalizowane obok drzwi wejściowych;</w:t>
      </w:r>
    </w:p>
    <w:p w14:paraId="4F557B87" w14:textId="77777777" w:rsidR="00903E35" w:rsidRDefault="005B422C">
      <w:pPr>
        <w:pStyle w:val="Standard"/>
        <w:numPr>
          <w:ilvl w:val="0"/>
          <w:numId w:val="33"/>
        </w:numPr>
        <w:ind w:left="993"/>
        <w:jc w:val="both"/>
      </w:pPr>
      <w:r>
        <w:t>system wentylacyjny,</w:t>
      </w:r>
    </w:p>
    <w:p w14:paraId="1D70DB0A" w14:textId="77777777" w:rsidR="00903E35" w:rsidRDefault="005B422C">
      <w:pPr>
        <w:pStyle w:val="Standard"/>
        <w:numPr>
          <w:ilvl w:val="0"/>
          <w:numId w:val="33"/>
        </w:numPr>
        <w:ind w:left="993"/>
        <w:jc w:val="both"/>
      </w:pPr>
      <w:r>
        <w:t xml:space="preserve">oświetlenie górne, o natężeniu równomiernym na cała powierzchnię podłogi – jak dla pomieszczeń sanitarnych (min. 300 </w:t>
      </w:r>
      <w:proofErr w:type="spellStart"/>
      <w:r>
        <w:t>lux</w:t>
      </w:r>
      <w:proofErr w:type="spellEnd"/>
      <w:r>
        <w:t>),</w:t>
      </w:r>
    </w:p>
    <w:p w14:paraId="0D8FBED1" w14:textId="77777777" w:rsidR="00903E35" w:rsidRDefault="005B422C">
      <w:pPr>
        <w:pStyle w:val="Standard"/>
        <w:numPr>
          <w:ilvl w:val="0"/>
          <w:numId w:val="33"/>
        </w:numPr>
        <w:ind w:left="993"/>
        <w:jc w:val="both"/>
      </w:pPr>
      <w:r>
        <w:t>grzejnik elektryczny umożliwiający utrzymanie w pomieszczeniu temperatury minimum 22 C,</w:t>
      </w:r>
    </w:p>
    <w:p w14:paraId="5E980388" w14:textId="77777777" w:rsidR="00903E35" w:rsidRDefault="005B422C">
      <w:pPr>
        <w:pStyle w:val="Standard"/>
        <w:numPr>
          <w:ilvl w:val="0"/>
          <w:numId w:val="33"/>
        </w:numPr>
        <w:ind w:left="993"/>
        <w:jc w:val="both"/>
      </w:pPr>
      <w:r>
        <w:t>jedno podwójne gniazdo elektryczne,</w:t>
      </w:r>
    </w:p>
    <w:p w14:paraId="08CC6DAC" w14:textId="77777777" w:rsidR="00903E35" w:rsidRDefault="005B422C">
      <w:pPr>
        <w:pStyle w:val="Standard"/>
        <w:numPr>
          <w:ilvl w:val="0"/>
          <w:numId w:val="33"/>
        </w:numPr>
        <w:ind w:left="993"/>
        <w:jc w:val="both"/>
      </w:pPr>
      <w:r>
        <w:t>krzesło oraz stół lub biurko,</w:t>
      </w:r>
    </w:p>
    <w:p w14:paraId="25981D3A" w14:textId="77777777" w:rsidR="00903E35" w:rsidRDefault="005B422C">
      <w:pPr>
        <w:pStyle w:val="Standard"/>
        <w:numPr>
          <w:ilvl w:val="0"/>
          <w:numId w:val="33"/>
        </w:numPr>
        <w:ind w:left="993"/>
        <w:jc w:val="both"/>
      </w:pPr>
      <w:r>
        <w:t>apteczka zamontowana na stałe na ścianie wewnętrznej przy wejściu.</w:t>
      </w:r>
    </w:p>
    <w:p w14:paraId="57A60752" w14:textId="77777777" w:rsidR="00903E35" w:rsidRDefault="005B422C">
      <w:pPr>
        <w:pStyle w:val="Standard"/>
        <w:numPr>
          <w:ilvl w:val="0"/>
          <w:numId w:val="29"/>
        </w:numPr>
        <w:ind w:left="1134"/>
        <w:jc w:val="both"/>
      </w:pPr>
      <w:r>
        <w:t>Pomieszczenie nr 2 – magazyn przeznaczony na środki higieniczne/czystości:</w:t>
      </w:r>
    </w:p>
    <w:p w14:paraId="1773B90C" w14:textId="77777777" w:rsidR="00903E35" w:rsidRDefault="005B422C">
      <w:pPr>
        <w:pStyle w:val="Standard"/>
        <w:numPr>
          <w:ilvl w:val="0"/>
          <w:numId w:val="48"/>
        </w:numPr>
        <w:ind w:left="993"/>
        <w:jc w:val="both"/>
      </w:pPr>
      <w:r>
        <w:rPr>
          <w:b/>
          <w:bCs/>
        </w:rPr>
        <w:t>wymagana długość pomieszczenia w świetle 3,0 m</w:t>
      </w:r>
    </w:p>
    <w:p w14:paraId="4D8EB62F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t>krzesło,</w:t>
      </w:r>
    </w:p>
    <w:p w14:paraId="76F00515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rPr>
          <w:b/>
        </w:rPr>
        <w:t>szafki oraz regały otwarte standardowe na środki higieniczne i czystości</w:t>
      </w:r>
      <w:r>
        <w:t>,</w:t>
      </w:r>
    </w:p>
    <w:p w14:paraId="70FFF8ED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t>grzejnik elektryczny umożliwiający utrzymanie w pomieszczeniu temperatury minimum 22 C,</w:t>
      </w:r>
    </w:p>
    <w:p w14:paraId="26FD9782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t>wewnętrzną instalację elektryczną, w tym co najmniej jedno podwójne gniazdo elektryczne,</w:t>
      </w:r>
    </w:p>
    <w:p w14:paraId="69AA0FFE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t>izolację termiczną (ściany, stropodach, podłogi), o grubości zapewniającej komfort cieplny wymagany normatywnie – A1 (niepalna),</w:t>
      </w:r>
    </w:p>
    <w:p w14:paraId="3C348533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t>system wentylacyjny,</w:t>
      </w:r>
    </w:p>
    <w:p w14:paraId="45E6CE05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t xml:space="preserve">oświetlenie górne, o natężeniu równomiernym na cała powierzchnię podłogi – jak dla pomieszczeń sanitarnych (min. 300 </w:t>
      </w:r>
      <w:proofErr w:type="spellStart"/>
      <w:r>
        <w:t>lux</w:t>
      </w:r>
      <w:proofErr w:type="spellEnd"/>
      <w:r>
        <w:t>),</w:t>
      </w:r>
    </w:p>
    <w:p w14:paraId="427A5D26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t>podłogę antypoślizgową.</w:t>
      </w:r>
    </w:p>
    <w:p w14:paraId="6B5451A5" w14:textId="77777777" w:rsidR="00903E35" w:rsidRDefault="005B422C">
      <w:pPr>
        <w:pStyle w:val="Standard"/>
        <w:numPr>
          <w:ilvl w:val="0"/>
          <w:numId w:val="32"/>
        </w:numPr>
        <w:ind w:left="993"/>
        <w:jc w:val="both"/>
      </w:pPr>
      <w:r>
        <w:t>wejście do pomieszczania nr 2 - magazynku przez pomieszczenie nr 1 – dyżurkę (drzwi zamykane na klucz).</w:t>
      </w:r>
    </w:p>
    <w:p w14:paraId="1CCD14CA" w14:textId="77777777" w:rsidR="00903E35" w:rsidRDefault="00903E35">
      <w:pPr>
        <w:pStyle w:val="Standard"/>
        <w:ind w:left="708"/>
        <w:jc w:val="both"/>
      </w:pPr>
    </w:p>
    <w:p w14:paraId="02A347F4" w14:textId="77777777" w:rsidR="00903E35" w:rsidRDefault="00903E35">
      <w:pPr>
        <w:pStyle w:val="Standard"/>
        <w:ind w:left="708"/>
        <w:jc w:val="both"/>
      </w:pPr>
    </w:p>
    <w:p w14:paraId="4D0C0274" w14:textId="77777777" w:rsidR="00903E35" w:rsidRDefault="00903E35">
      <w:pPr>
        <w:pStyle w:val="Standard"/>
        <w:ind w:left="708"/>
        <w:jc w:val="both"/>
      </w:pPr>
    </w:p>
    <w:p w14:paraId="3D8F7CFE" w14:textId="77777777" w:rsidR="00903E35" w:rsidRDefault="005B422C">
      <w:pPr>
        <w:pStyle w:val="Standard"/>
        <w:autoSpaceDE w:val="0"/>
        <w:ind w:right="-74"/>
      </w:pPr>
      <w:r>
        <w:rPr>
          <w:u w:val="single"/>
        </w:rPr>
        <w:t>Załączniki:</w:t>
      </w:r>
    </w:p>
    <w:p w14:paraId="44BAEEEB" w14:textId="77777777" w:rsidR="00903E35" w:rsidRDefault="00903E35">
      <w:pPr>
        <w:pStyle w:val="Standard"/>
        <w:autoSpaceDE w:val="0"/>
        <w:ind w:right="-74"/>
        <w:rPr>
          <w:u w:val="single"/>
        </w:rPr>
      </w:pPr>
    </w:p>
    <w:p w14:paraId="526C949F" w14:textId="77777777" w:rsidR="00903E35" w:rsidRDefault="005B422C">
      <w:pPr>
        <w:pStyle w:val="Standard"/>
        <w:jc w:val="both"/>
      </w:pPr>
      <w:r>
        <w:rPr>
          <w:sz w:val="22"/>
          <w:szCs w:val="22"/>
        </w:rPr>
        <w:t xml:space="preserve">Nr 1 -  Wyciąg z załącznika nr 1 (Standardy Dostępności dla Miasta Stołecznego Warszawy) do zarządzenia nr 1682/2017 z dnia 23.10.2017r.  </w:t>
      </w:r>
      <w:r>
        <w:t>w sprawie tworzenia na terenie miasta stołecznego Warszawy dostępnej przestrzeni,  w tym infrastruktury dla pieszych ze szczególnym uwzględnieniem osób o ograniczonej mobilności i percepcji.</w:t>
      </w:r>
    </w:p>
    <w:sectPr w:rsidR="00903E35">
      <w:headerReference w:type="default" r:id="rId7"/>
      <w:footerReference w:type="default" r:id="rId8"/>
      <w:pgSz w:w="11906" w:h="16838"/>
      <w:pgMar w:top="1417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4890" w14:textId="77777777" w:rsidR="00243C28" w:rsidRDefault="00243C28">
      <w:r>
        <w:separator/>
      </w:r>
    </w:p>
  </w:endnote>
  <w:endnote w:type="continuationSeparator" w:id="0">
    <w:p w14:paraId="73881E78" w14:textId="77777777" w:rsidR="00243C28" w:rsidRDefault="0024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3E28" w14:textId="77777777" w:rsidR="00317E1D" w:rsidRDefault="005B422C">
    <w:pPr>
      <w:pStyle w:val="Stopka"/>
      <w:ind w:right="360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17577E" wp14:editId="3E846B4B">
              <wp:simplePos x="0" y="0"/>
              <wp:positionH relativeFrom="margin">
                <wp:align>right</wp:align>
              </wp:positionH>
              <wp:positionV relativeFrom="paragraph">
                <wp:posOffset>722</wp:posOffset>
              </wp:positionV>
              <wp:extent cx="13972" cy="19687"/>
              <wp:effectExtent l="0" t="0" r="24128" b="18413"/>
              <wp:wrapSquare wrapText="bothSides"/>
              <wp:docPr id="1994745588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968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914F316" w14:textId="77777777" w:rsidR="00317E1D" w:rsidRDefault="005B422C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5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17577E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50.1pt;margin-top:.05pt;width:1.1pt;height:1.5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" filled="f" stroked="f">
              <v:textbox style="mso-fit-shape-to-text:t" inset="0,0,0,0">
                <w:txbxContent>
                  <w:p w14:paraId="7914F316" w14:textId="77777777" w:rsidR="00317E1D" w:rsidRDefault="005B422C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5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BD0E4" w14:textId="77777777" w:rsidR="00243C28" w:rsidRDefault="00243C28">
      <w:r>
        <w:rPr>
          <w:color w:val="000000"/>
        </w:rPr>
        <w:separator/>
      </w:r>
    </w:p>
  </w:footnote>
  <w:footnote w:type="continuationSeparator" w:id="0">
    <w:p w14:paraId="3D20E8F3" w14:textId="77777777" w:rsidR="00243C28" w:rsidRDefault="00243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4BEA" w14:textId="6BF91900" w:rsidR="00253D60" w:rsidRPr="00253D60" w:rsidRDefault="00C006B1" w:rsidP="00253D60">
    <w:pPr>
      <w:pStyle w:val="Standard"/>
      <w:ind w:right="-38"/>
      <w:rPr>
        <w:rFonts w:ascii="Arial" w:hAnsi="Arial" w:cs="Arial"/>
        <w:b/>
        <w:sz w:val="20"/>
        <w:szCs w:val="20"/>
      </w:rPr>
    </w:pPr>
    <w:r w:rsidRPr="002B270D">
      <w:rPr>
        <w:rFonts w:ascii="Arial" w:hAnsi="Arial"/>
        <w:b/>
        <w:sz w:val="20"/>
        <w:szCs w:val="20"/>
      </w:rPr>
      <w:t>DPP.28.10.2026(TUK.TP)</w:t>
    </w:r>
    <w:r w:rsidR="00253D60" w:rsidRPr="00253D60">
      <w:rPr>
        <w:b/>
        <w:sz w:val="20"/>
        <w:szCs w:val="20"/>
      </w:rPr>
      <w:t xml:space="preserve"> </w:t>
    </w:r>
    <w:r w:rsidR="00253D60">
      <w:rPr>
        <w:b/>
        <w:sz w:val="20"/>
        <w:szCs w:val="20"/>
      </w:rPr>
      <w:tab/>
    </w:r>
    <w:r w:rsidR="00253D60">
      <w:rPr>
        <w:b/>
        <w:sz w:val="20"/>
        <w:szCs w:val="20"/>
      </w:rPr>
      <w:tab/>
    </w:r>
    <w:r w:rsidR="00253D60">
      <w:rPr>
        <w:b/>
        <w:sz w:val="20"/>
        <w:szCs w:val="20"/>
      </w:rPr>
      <w:tab/>
    </w:r>
    <w:r w:rsidR="00253D60">
      <w:rPr>
        <w:b/>
        <w:sz w:val="20"/>
        <w:szCs w:val="20"/>
      </w:rPr>
      <w:tab/>
    </w:r>
    <w:r w:rsidR="00253D60">
      <w:rPr>
        <w:b/>
        <w:sz w:val="20"/>
        <w:szCs w:val="20"/>
      </w:rPr>
      <w:tab/>
    </w:r>
    <w:r w:rsidR="00253D60">
      <w:rPr>
        <w:b/>
        <w:sz w:val="20"/>
        <w:szCs w:val="20"/>
      </w:rPr>
      <w:tab/>
    </w:r>
    <w:r w:rsidR="00253D60" w:rsidRPr="00253D60">
      <w:rPr>
        <w:rFonts w:ascii="Arial" w:hAnsi="Arial" w:cs="Arial"/>
        <w:b/>
        <w:sz w:val="20"/>
        <w:szCs w:val="20"/>
      </w:rPr>
      <w:t>Załącznik nr 1 do SWZ</w:t>
    </w:r>
  </w:p>
  <w:p w14:paraId="61CC45CB" w14:textId="2FEE93A0" w:rsidR="00253D60" w:rsidRPr="00253D60" w:rsidRDefault="00253D60" w:rsidP="00253D60">
    <w:pPr>
      <w:pStyle w:val="Standard"/>
      <w:ind w:left="6381" w:right="-38"/>
      <w:rPr>
        <w:rFonts w:ascii="Arial" w:hAnsi="Arial" w:cs="Arial"/>
        <w:b/>
        <w:sz w:val="20"/>
        <w:szCs w:val="20"/>
      </w:rPr>
    </w:pPr>
    <w:r w:rsidRPr="00253D60">
      <w:rPr>
        <w:rFonts w:ascii="Arial" w:hAnsi="Arial" w:cs="Arial"/>
        <w:b/>
        <w:sz w:val="20"/>
        <w:szCs w:val="20"/>
      </w:rPr>
      <w:t xml:space="preserve">Załącznik nr 1 do </w:t>
    </w:r>
    <w:r w:rsidRPr="00253D60">
      <w:rPr>
        <w:rFonts w:ascii="Arial" w:hAnsi="Arial" w:cs="Arial"/>
        <w:b/>
        <w:sz w:val="20"/>
        <w:szCs w:val="20"/>
      </w:rPr>
      <w:t>U</w:t>
    </w:r>
    <w:r w:rsidRPr="00253D60">
      <w:rPr>
        <w:rFonts w:ascii="Arial" w:hAnsi="Arial" w:cs="Arial"/>
        <w:b/>
        <w:sz w:val="20"/>
        <w:szCs w:val="20"/>
      </w:rPr>
      <w:t>mowy</w:t>
    </w:r>
  </w:p>
  <w:p w14:paraId="4BD14D15" w14:textId="749E6B43" w:rsidR="00C006B1" w:rsidRPr="00C006B1" w:rsidRDefault="00C006B1" w:rsidP="00C006B1">
    <w:pPr>
      <w:spacing w:line="360" w:lineRule="auto"/>
      <w:jc w:val="both"/>
      <w:rPr>
        <w:rFonts w:ascii="Arial" w:hAnsi="Arial"/>
        <w:b/>
        <w:sz w:val="20"/>
        <w:szCs w:val="20"/>
      </w:rPr>
    </w:pPr>
  </w:p>
  <w:p w14:paraId="3F33E726" w14:textId="77777777" w:rsidR="00C006B1" w:rsidRDefault="00C006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3359"/>
    <w:multiLevelType w:val="multilevel"/>
    <w:tmpl w:val="151A0D54"/>
    <w:styleLink w:val="WWOutlineListStyle3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95A6EF6"/>
    <w:multiLevelType w:val="multilevel"/>
    <w:tmpl w:val="5540E508"/>
    <w:styleLink w:val="WW8Num5"/>
    <w:lvl w:ilvl="0">
      <w:start w:val="1"/>
      <w:numFmt w:val="decimal"/>
      <w:lvlText w:val="%1)"/>
      <w:lvlJc w:val="left"/>
      <w:pPr>
        <w:ind w:left="1428" w:hanging="72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8241E4"/>
    <w:multiLevelType w:val="multilevel"/>
    <w:tmpl w:val="2C3A26EE"/>
    <w:styleLink w:val="WWOutlineListStyle19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CA12B2F"/>
    <w:multiLevelType w:val="multilevel"/>
    <w:tmpl w:val="BA0AB1C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E337D8D"/>
    <w:multiLevelType w:val="multilevel"/>
    <w:tmpl w:val="AD3EBC02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44ACB"/>
    <w:multiLevelType w:val="multilevel"/>
    <w:tmpl w:val="0A5830E8"/>
    <w:styleLink w:val="WWOutlineListStyle12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14035A5C"/>
    <w:multiLevelType w:val="multilevel"/>
    <w:tmpl w:val="68200622"/>
    <w:styleLink w:val="WW8Num13"/>
    <w:lvl w:ilvl="0">
      <w:start w:val="1"/>
      <w:numFmt w:val="lowerLetter"/>
      <w:lvlText w:val="%1)"/>
      <w:lvlJc w:val="left"/>
      <w:pPr>
        <w:ind w:left="1288" w:hanging="72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86F13AB"/>
    <w:multiLevelType w:val="multilevel"/>
    <w:tmpl w:val="99908D9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19D77C99"/>
    <w:multiLevelType w:val="multilevel"/>
    <w:tmpl w:val="8B9ECD46"/>
    <w:styleLink w:val="WWOutlineListStyle20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1BA52F72"/>
    <w:multiLevelType w:val="multilevel"/>
    <w:tmpl w:val="EA08D5A6"/>
    <w:styleLink w:val="WW8Num3"/>
    <w:lvl w:ilvl="0">
      <w:start w:val="1"/>
      <w:numFmt w:val="upperRoman"/>
      <w:lvlText w:val="%1."/>
      <w:lvlJc w:val="left"/>
      <w:pPr>
        <w:ind w:left="1430" w:hanging="720"/>
      </w:pPr>
      <w:rPr>
        <w:b/>
      </w:rPr>
    </w:lvl>
    <w:lvl w:ilvl="1">
      <w:start w:val="1"/>
      <w:numFmt w:val="decimal"/>
      <w:lvlText w:val="%2."/>
      <w:lvlJc w:val="left"/>
      <w:pPr>
        <w:ind w:left="1788" w:hanging="360"/>
      </w:pPr>
      <w:rPr>
        <w:b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BE55DC8"/>
    <w:multiLevelType w:val="multilevel"/>
    <w:tmpl w:val="2EE4448A"/>
    <w:styleLink w:val="WWOutlineListStyle18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C0F1015"/>
    <w:multiLevelType w:val="multilevel"/>
    <w:tmpl w:val="57B8BC0C"/>
    <w:styleLink w:val="WWOutlineListStyle15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C4F45E4"/>
    <w:multiLevelType w:val="multilevel"/>
    <w:tmpl w:val="1C30AA9C"/>
    <w:styleLink w:val="WWOutlineListStyle8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C7E34B9"/>
    <w:multiLevelType w:val="multilevel"/>
    <w:tmpl w:val="B7F60B0C"/>
    <w:styleLink w:val="WW8Num6"/>
    <w:lvl w:ilvl="0">
      <w:start w:val="1"/>
      <w:numFmt w:val="decimal"/>
      <w:lvlText w:val="%1."/>
      <w:lvlJc w:val="left"/>
      <w:pPr>
        <w:ind w:left="1428" w:hanging="720"/>
      </w:pPr>
    </w:lvl>
    <w:lvl w:ilvl="1">
      <w:start w:val="1"/>
      <w:numFmt w:val="decimal"/>
      <w:lvlText w:val="%2)"/>
      <w:lvlJc w:val="left"/>
      <w:pPr>
        <w:ind w:left="2148" w:hanging="720"/>
      </w:pPr>
    </w:lvl>
    <w:lvl w:ilvl="2">
      <w:start w:val="1"/>
      <w:numFmt w:val="lowerLetter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280407"/>
    <w:multiLevelType w:val="multilevel"/>
    <w:tmpl w:val="49162EFA"/>
    <w:styleLink w:val="WW8Num1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785A4E"/>
    <w:multiLevelType w:val="multilevel"/>
    <w:tmpl w:val="6FA6C884"/>
    <w:styleLink w:val="WW8Num4"/>
    <w:lvl w:ilvl="0">
      <w:start w:val="1"/>
      <w:numFmt w:val="decimal"/>
      <w:lvlText w:val="%1)"/>
      <w:lvlJc w:val="left"/>
      <w:pPr>
        <w:ind w:left="1428" w:hanging="720"/>
      </w:pPr>
    </w:lvl>
    <w:lvl w:ilvl="1">
      <w:start w:val="1"/>
      <w:numFmt w:val="decimal"/>
      <w:lvlText w:val="%2."/>
      <w:lvlJc w:val="left"/>
      <w:pPr>
        <w:ind w:left="2148" w:hanging="72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FC733B"/>
    <w:multiLevelType w:val="multilevel"/>
    <w:tmpl w:val="CD7ED79E"/>
    <w:styleLink w:val="WW8Num11"/>
    <w:lvl w:ilvl="0">
      <w:start w:val="1"/>
      <w:numFmt w:val="upperLetter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392C0B"/>
    <w:multiLevelType w:val="multilevel"/>
    <w:tmpl w:val="C4DCB886"/>
    <w:styleLink w:val="WWOutlineListStyle6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3E7852A4"/>
    <w:multiLevelType w:val="multilevel"/>
    <w:tmpl w:val="38B6134C"/>
    <w:styleLink w:val="WWOutlineListStyle9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3E8E1D55"/>
    <w:multiLevelType w:val="multilevel"/>
    <w:tmpl w:val="FE209A98"/>
    <w:styleLink w:val="WWOutlineListStyle1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41E11DEE"/>
    <w:multiLevelType w:val="multilevel"/>
    <w:tmpl w:val="D91807EC"/>
    <w:styleLink w:val="WWOutlineListStyle4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7C62B1C"/>
    <w:multiLevelType w:val="multilevel"/>
    <w:tmpl w:val="37B8E1FE"/>
    <w:styleLink w:val="WW8Num7"/>
    <w:lvl w:ilvl="0">
      <w:start w:val="1"/>
      <w:numFmt w:val="lowerLetter"/>
      <w:lvlText w:val="%1)"/>
      <w:lvlJc w:val="left"/>
      <w:pPr>
        <w:ind w:left="1428" w:hanging="72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AC829C3"/>
    <w:multiLevelType w:val="multilevel"/>
    <w:tmpl w:val="98A20B46"/>
    <w:styleLink w:val="WWOutlineListStyle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4E4E57B3"/>
    <w:multiLevelType w:val="multilevel"/>
    <w:tmpl w:val="6E869108"/>
    <w:styleLink w:val="WWOutlineListStyle7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4ECF181D"/>
    <w:multiLevelType w:val="hybridMultilevel"/>
    <w:tmpl w:val="8DEC0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6509E"/>
    <w:multiLevelType w:val="multilevel"/>
    <w:tmpl w:val="2AF67908"/>
    <w:styleLink w:val="WWOutlineListStyle5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D9462B"/>
    <w:multiLevelType w:val="multilevel"/>
    <w:tmpl w:val="4984BF26"/>
    <w:styleLink w:val="WWOutlineListStyle17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57B46D27"/>
    <w:multiLevelType w:val="multilevel"/>
    <w:tmpl w:val="79C4E27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5B1C0FDA"/>
    <w:multiLevelType w:val="multilevel"/>
    <w:tmpl w:val="89085E02"/>
    <w:styleLink w:val="WW8Num2"/>
    <w:lvl w:ilvl="0">
      <w:start w:val="1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B4E0FE0"/>
    <w:multiLevelType w:val="multilevel"/>
    <w:tmpl w:val="93B0554C"/>
    <w:styleLink w:val="WWOutlineListStyle11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5CA20DA0"/>
    <w:multiLevelType w:val="multilevel"/>
    <w:tmpl w:val="B4AA92C4"/>
    <w:styleLink w:val="WWOutlineListStyle10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685F56B6"/>
    <w:multiLevelType w:val="multilevel"/>
    <w:tmpl w:val="97F4EE10"/>
    <w:styleLink w:val="WW8Num8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32" w15:restartNumberingAfterBreak="0">
    <w:nsid w:val="6BB2690B"/>
    <w:multiLevelType w:val="multilevel"/>
    <w:tmpl w:val="1C240D24"/>
    <w:styleLink w:val="WWOutlineListStyle22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6BF61792"/>
    <w:multiLevelType w:val="multilevel"/>
    <w:tmpl w:val="D7A6B0AE"/>
    <w:styleLink w:val="WW8Num9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4" w15:restartNumberingAfterBreak="0">
    <w:nsid w:val="70E546CA"/>
    <w:multiLevelType w:val="multilevel"/>
    <w:tmpl w:val="CF78BF82"/>
    <w:styleLink w:val="WW8Num1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2FC7DEE"/>
    <w:multiLevelType w:val="multilevel"/>
    <w:tmpl w:val="B4D28EFA"/>
    <w:styleLink w:val="WWOutlineListStyle23"/>
    <w:lvl w:ilvl="0">
      <w:start w:val="1"/>
      <w:numFmt w:val="none"/>
      <w:lvlText w:val="%1"/>
      <w:lvlJc w:val="left"/>
    </w:lvl>
    <w:lvl w:ilvl="1">
      <w:start w:val="1"/>
      <w:numFmt w:val="upperLetter"/>
      <w:pStyle w:val="Nagwek2"/>
      <w:lvlText w:val="%2)"/>
      <w:lvlJc w:val="left"/>
      <w:pPr>
        <w:ind w:left="900" w:hanging="360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66F48A7"/>
    <w:multiLevelType w:val="multilevel"/>
    <w:tmpl w:val="0562CCCE"/>
    <w:styleLink w:val="WWOutlineListStyle2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CF466E8"/>
    <w:multiLevelType w:val="multilevel"/>
    <w:tmpl w:val="5DF8707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upperLetter"/>
      <w:lvlText w:val="%2)"/>
      <w:lvlJc w:val="left"/>
      <w:pPr>
        <w:ind w:left="90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7FC041DB"/>
    <w:multiLevelType w:val="multilevel"/>
    <w:tmpl w:val="8062D872"/>
    <w:styleLink w:val="WW8Num1"/>
    <w:lvl w:ilvl="0">
      <w:start w:val="1"/>
      <w:numFmt w:val="lowerLetter"/>
      <w:lvlText w:val="%1)"/>
      <w:lvlJc w:val="left"/>
      <w:pPr>
        <w:ind w:left="1288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31475805">
    <w:abstractNumId w:val="35"/>
  </w:num>
  <w:num w:numId="2" w16cid:durableId="1022127890">
    <w:abstractNumId w:val="32"/>
  </w:num>
  <w:num w:numId="3" w16cid:durableId="1796826332">
    <w:abstractNumId w:val="27"/>
  </w:num>
  <w:num w:numId="4" w16cid:durableId="956714509">
    <w:abstractNumId w:val="8"/>
  </w:num>
  <w:num w:numId="5" w16cid:durableId="1984892775">
    <w:abstractNumId w:val="2"/>
  </w:num>
  <w:num w:numId="6" w16cid:durableId="1788740653">
    <w:abstractNumId w:val="10"/>
  </w:num>
  <w:num w:numId="7" w16cid:durableId="1682048289">
    <w:abstractNumId w:val="26"/>
  </w:num>
  <w:num w:numId="8" w16cid:durableId="1921133831">
    <w:abstractNumId w:val="37"/>
  </w:num>
  <w:num w:numId="9" w16cid:durableId="1240871475">
    <w:abstractNumId w:val="11"/>
  </w:num>
  <w:num w:numId="10" w16cid:durableId="1240170278">
    <w:abstractNumId w:val="3"/>
  </w:num>
  <w:num w:numId="11" w16cid:durableId="1769737700">
    <w:abstractNumId w:val="7"/>
  </w:num>
  <w:num w:numId="12" w16cid:durableId="1496800414">
    <w:abstractNumId w:val="5"/>
  </w:num>
  <w:num w:numId="13" w16cid:durableId="1781799138">
    <w:abstractNumId w:val="29"/>
  </w:num>
  <w:num w:numId="14" w16cid:durableId="1874034320">
    <w:abstractNumId w:val="30"/>
  </w:num>
  <w:num w:numId="15" w16cid:durableId="1154176686">
    <w:abstractNumId w:val="18"/>
  </w:num>
  <w:num w:numId="16" w16cid:durableId="1565212651">
    <w:abstractNumId w:val="12"/>
  </w:num>
  <w:num w:numId="17" w16cid:durableId="660810705">
    <w:abstractNumId w:val="23"/>
  </w:num>
  <w:num w:numId="18" w16cid:durableId="1267814203">
    <w:abstractNumId w:val="17"/>
  </w:num>
  <w:num w:numId="19" w16cid:durableId="1262907107">
    <w:abstractNumId w:val="25"/>
  </w:num>
  <w:num w:numId="20" w16cid:durableId="456879548">
    <w:abstractNumId w:val="20"/>
  </w:num>
  <w:num w:numId="21" w16cid:durableId="1646200551">
    <w:abstractNumId w:val="0"/>
  </w:num>
  <w:num w:numId="22" w16cid:durableId="1198157889">
    <w:abstractNumId w:val="36"/>
  </w:num>
  <w:num w:numId="23" w16cid:durableId="854879050">
    <w:abstractNumId w:val="19"/>
  </w:num>
  <w:num w:numId="24" w16cid:durableId="2090494712">
    <w:abstractNumId w:val="22"/>
  </w:num>
  <w:num w:numId="25" w16cid:durableId="586036993">
    <w:abstractNumId w:val="38"/>
  </w:num>
  <w:num w:numId="26" w16cid:durableId="1841894531">
    <w:abstractNumId w:val="28"/>
  </w:num>
  <w:num w:numId="27" w16cid:durableId="2104179396">
    <w:abstractNumId w:val="9"/>
  </w:num>
  <w:num w:numId="28" w16cid:durableId="1929196377">
    <w:abstractNumId w:val="15"/>
  </w:num>
  <w:num w:numId="29" w16cid:durableId="346061739">
    <w:abstractNumId w:val="1"/>
  </w:num>
  <w:num w:numId="30" w16cid:durableId="146284727">
    <w:abstractNumId w:val="13"/>
    <w:lvlOverride w:ilvl="1">
      <w:lvl w:ilvl="1">
        <w:start w:val="1"/>
        <w:numFmt w:val="decimal"/>
        <w:lvlText w:val="%2)"/>
        <w:lvlJc w:val="left"/>
        <w:pPr>
          <w:ind w:left="2148" w:hanging="720"/>
        </w:pPr>
      </w:lvl>
    </w:lvlOverride>
  </w:num>
  <w:num w:numId="31" w16cid:durableId="864252264">
    <w:abstractNumId w:val="21"/>
  </w:num>
  <w:num w:numId="32" w16cid:durableId="1198353834">
    <w:abstractNumId w:val="31"/>
  </w:num>
  <w:num w:numId="33" w16cid:durableId="1553233146">
    <w:abstractNumId w:val="33"/>
  </w:num>
  <w:num w:numId="34" w16cid:durableId="845098994">
    <w:abstractNumId w:val="34"/>
  </w:num>
  <w:num w:numId="35" w16cid:durableId="575628442">
    <w:abstractNumId w:val="16"/>
  </w:num>
  <w:num w:numId="36" w16cid:durableId="1367371456">
    <w:abstractNumId w:val="14"/>
  </w:num>
  <w:num w:numId="37" w16cid:durableId="1342855012">
    <w:abstractNumId w:val="6"/>
  </w:num>
  <w:num w:numId="38" w16cid:durableId="169217205">
    <w:abstractNumId w:val="9"/>
    <w:lvlOverride w:ilvl="0">
      <w:startOverride w:val="1"/>
    </w:lvlOverride>
  </w:num>
  <w:num w:numId="39" w16cid:durableId="300113745">
    <w:abstractNumId w:val="13"/>
    <w:lvlOverride w:ilvl="0">
      <w:startOverride w:val="1"/>
    </w:lvlOverride>
  </w:num>
  <w:num w:numId="40" w16cid:durableId="1776098224">
    <w:abstractNumId w:val="34"/>
    <w:lvlOverride w:ilvl="0">
      <w:startOverride w:val="1"/>
    </w:lvlOverride>
  </w:num>
  <w:num w:numId="41" w16cid:durableId="1174995907">
    <w:abstractNumId w:val="21"/>
    <w:lvlOverride w:ilvl="0">
      <w:startOverride w:val="1"/>
    </w:lvlOverride>
  </w:num>
  <w:num w:numId="42" w16cid:durableId="1619338098">
    <w:abstractNumId w:val="6"/>
    <w:lvlOverride w:ilvl="0">
      <w:startOverride w:val="1"/>
    </w:lvlOverride>
  </w:num>
  <w:num w:numId="43" w16cid:durableId="525481496">
    <w:abstractNumId w:val="15"/>
    <w:lvlOverride w:ilvl="0">
      <w:startOverride w:val="1"/>
    </w:lvlOverride>
  </w:num>
  <w:num w:numId="44" w16cid:durableId="494611734">
    <w:abstractNumId w:val="14"/>
    <w:lvlOverride w:ilvl="0">
      <w:startOverride w:val="1"/>
    </w:lvlOverride>
  </w:num>
  <w:num w:numId="45" w16cid:durableId="1642886424">
    <w:abstractNumId w:val="28"/>
    <w:lvlOverride w:ilvl="0">
      <w:startOverride w:val="1"/>
    </w:lvlOverride>
  </w:num>
  <w:num w:numId="46" w16cid:durableId="643198853">
    <w:abstractNumId w:val="1"/>
    <w:lvlOverride w:ilvl="0">
      <w:startOverride w:val="1"/>
    </w:lvlOverride>
  </w:num>
  <w:num w:numId="47" w16cid:durableId="383990496">
    <w:abstractNumId w:val="33"/>
    <w:lvlOverride w:ilvl="0">
      <w:startOverride w:val="1"/>
    </w:lvlOverride>
  </w:num>
  <w:num w:numId="48" w16cid:durableId="1358198634">
    <w:abstractNumId w:val="31"/>
    <w:lvlOverride w:ilvl="0">
      <w:startOverride w:val="1"/>
    </w:lvlOverride>
  </w:num>
  <w:num w:numId="49" w16cid:durableId="569777288">
    <w:abstractNumId w:val="4"/>
  </w:num>
  <w:num w:numId="50" w16cid:durableId="1186215600">
    <w:abstractNumId w:val="13"/>
  </w:num>
  <w:num w:numId="51" w16cid:durableId="1018198929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E35"/>
    <w:rsid w:val="00002998"/>
    <w:rsid w:val="00134D13"/>
    <w:rsid w:val="00147BBF"/>
    <w:rsid w:val="001646F1"/>
    <w:rsid w:val="00243C28"/>
    <w:rsid w:val="00253D60"/>
    <w:rsid w:val="002B0173"/>
    <w:rsid w:val="00317E1D"/>
    <w:rsid w:val="00332869"/>
    <w:rsid w:val="00364911"/>
    <w:rsid w:val="00405229"/>
    <w:rsid w:val="0054335F"/>
    <w:rsid w:val="005B422C"/>
    <w:rsid w:val="00645392"/>
    <w:rsid w:val="007D2C53"/>
    <w:rsid w:val="007F4A64"/>
    <w:rsid w:val="0082603B"/>
    <w:rsid w:val="00903E35"/>
    <w:rsid w:val="009253FF"/>
    <w:rsid w:val="00983E9F"/>
    <w:rsid w:val="009D494E"/>
    <w:rsid w:val="00A95D96"/>
    <w:rsid w:val="00B16C2A"/>
    <w:rsid w:val="00B31ADE"/>
    <w:rsid w:val="00B92EF1"/>
    <w:rsid w:val="00BE2194"/>
    <w:rsid w:val="00C006B1"/>
    <w:rsid w:val="00CA68B6"/>
    <w:rsid w:val="00D363AA"/>
    <w:rsid w:val="00E5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F3DAF"/>
  <w15:docId w15:val="{0AB384B6-4420-4A4E-B0C8-A9DCB4D0B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ind w:left="360" w:right="-468"/>
      <w:jc w:val="both"/>
      <w:outlineLvl w:val="0"/>
    </w:pPr>
    <w:rPr>
      <w:rFonts w:ascii="Tahoma" w:hAnsi="Tahoma" w:cs="Tahoma"/>
      <w:b/>
      <w:bCs/>
      <w:sz w:val="20"/>
      <w:szCs w:val="20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ind w:right="23"/>
      <w:outlineLvl w:val="1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3">
    <w:name w:val="WW_OutlineListStyle_23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blokowy">
    <w:name w:val="Block Text"/>
    <w:basedOn w:val="Standard"/>
    <w:pPr>
      <w:tabs>
        <w:tab w:val="left" w:pos="1440"/>
      </w:tabs>
      <w:ind w:left="360" w:right="-468"/>
      <w:jc w:val="both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Nagwek">
    <w:name w:val="header"/>
    <w:basedOn w:val="Standard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Standar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xtbodyindent">
    <w:name w:val="Text body indent"/>
    <w:basedOn w:val="Standard"/>
    <w:pPr>
      <w:ind w:right="23" w:firstLine="360"/>
      <w:jc w:val="both"/>
    </w:pPr>
    <w:rPr>
      <w:rFonts w:ascii="Tahoma" w:hAnsi="Tahoma" w:cs="Tahoma"/>
      <w:sz w:val="20"/>
      <w:szCs w:val="20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BodyText21">
    <w:name w:val="Body Text 21"/>
    <w:basedOn w:val="Standard"/>
    <w:pPr>
      <w:widowControl w:val="0"/>
      <w:overflowPunct w:val="0"/>
      <w:autoSpaceDE w:val="0"/>
      <w:spacing w:after="120"/>
      <w:jc w:val="both"/>
    </w:pPr>
    <w:rPr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Zwykytekst">
    <w:name w:val="Plain Text"/>
    <w:basedOn w:val="Standard"/>
    <w:pPr>
      <w:widowControl w:val="0"/>
      <w:jc w:val="both"/>
    </w:pPr>
  </w:style>
  <w:style w:type="paragraph" w:customStyle="1" w:styleId="tabela">
    <w:name w:val="tabela"/>
    <w:basedOn w:val="Standard"/>
    <w:pPr>
      <w:widowControl w:val="0"/>
      <w:spacing w:line="288" w:lineRule="auto"/>
    </w:pPr>
    <w:rPr>
      <w:rFonts w:ascii="Arial" w:hAnsi="Arial" w:cs="Arial Narrow"/>
      <w:sz w:val="18"/>
      <w:szCs w:val="18"/>
    </w:rPr>
  </w:style>
  <w:style w:type="paragraph" w:styleId="Tekstpodstawowywcity3">
    <w:name w:val="Body Text Indent 3"/>
    <w:basedOn w:val="Standard"/>
    <w:pPr>
      <w:widowControl w:val="0"/>
      <w:overflowPunct w:val="0"/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Standard"/>
    <w:pPr>
      <w:widowControl w:val="0"/>
      <w:overflowPunct w:val="0"/>
      <w:spacing w:after="120" w:line="480" w:lineRule="auto"/>
      <w:ind w:left="283"/>
    </w:pPr>
  </w:style>
  <w:style w:type="paragraph" w:customStyle="1" w:styleId="Framecontents">
    <w:name w:val="Frame contents"/>
    <w:basedOn w:val="Textbody"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styleId="Numerstrony">
    <w:name w:val="page number"/>
    <w:basedOn w:val="Domylnaczcionkaakapitu"/>
  </w:style>
  <w:style w:type="character" w:customStyle="1" w:styleId="TekstprzypisukocowegoZnak">
    <w:name w:val="Tekst przypisu końcowego Znak"/>
    <w:basedOn w:val="Domylnaczcionkaakapitu"/>
  </w:style>
  <w:style w:type="character" w:customStyle="1" w:styleId="EndnoteSymbol">
    <w:name w:val="Endnote Symbol"/>
    <w:rPr>
      <w:position w:val="0"/>
      <w:vertAlign w:val="superscript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ZwykytekstZnak">
    <w:name w:val="Zwykły tekst Znak"/>
    <w:rPr>
      <w:sz w:val="24"/>
      <w:szCs w:val="24"/>
    </w:rPr>
  </w:style>
  <w:style w:type="character" w:customStyle="1" w:styleId="Tekstpodstawowywcity3Znak">
    <w:name w:val="Tekst podstawowy wcięty 3 Znak"/>
    <w:rPr>
      <w:kern w:val="3"/>
      <w:sz w:val="16"/>
      <w:szCs w:val="16"/>
    </w:rPr>
  </w:style>
  <w:style w:type="character" w:customStyle="1" w:styleId="Tekstpodstawowywcity2Znak">
    <w:name w:val="Tekst podstawowy wcięty 2 Znak"/>
    <w:rPr>
      <w:kern w:val="3"/>
      <w:sz w:val="24"/>
      <w:szCs w:val="24"/>
    </w:rPr>
  </w:style>
  <w:style w:type="paragraph" w:styleId="Poprawka">
    <w:name w:val="Revision"/>
    <w:pPr>
      <w:widowControl/>
      <w:textAlignment w:val="auto"/>
    </w:pPr>
    <w:rPr>
      <w:rFonts w:cs="Mangal"/>
      <w:szCs w:val="21"/>
    </w:rPr>
  </w:style>
  <w:style w:type="numbering" w:customStyle="1" w:styleId="WWOutlineListStyle22">
    <w:name w:val="WW_OutlineListStyle_22"/>
    <w:basedOn w:val="Bezlisty"/>
    <w:pPr>
      <w:numPr>
        <w:numId w:val="2"/>
      </w:numPr>
    </w:pPr>
  </w:style>
  <w:style w:type="numbering" w:customStyle="1" w:styleId="WWOutlineListStyle21">
    <w:name w:val="WW_OutlineListStyle_21"/>
    <w:basedOn w:val="Bezlisty"/>
    <w:pPr>
      <w:numPr>
        <w:numId w:val="3"/>
      </w:numPr>
    </w:pPr>
  </w:style>
  <w:style w:type="numbering" w:customStyle="1" w:styleId="WWOutlineListStyle20">
    <w:name w:val="WW_OutlineListStyle_20"/>
    <w:basedOn w:val="Bezlisty"/>
    <w:pPr>
      <w:numPr>
        <w:numId w:val="4"/>
      </w:numPr>
    </w:pPr>
  </w:style>
  <w:style w:type="numbering" w:customStyle="1" w:styleId="WWOutlineListStyle19">
    <w:name w:val="WW_OutlineListStyle_19"/>
    <w:basedOn w:val="Bezlisty"/>
    <w:pPr>
      <w:numPr>
        <w:numId w:val="5"/>
      </w:numPr>
    </w:pPr>
  </w:style>
  <w:style w:type="numbering" w:customStyle="1" w:styleId="WWOutlineListStyle18">
    <w:name w:val="WW_OutlineListStyle_18"/>
    <w:basedOn w:val="Bezlisty"/>
    <w:pPr>
      <w:numPr>
        <w:numId w:val="6"/>
      </w:numPr>
    </w:pPr>
  </w:style>
  <w:style w:type="numbering" w:customStyle="1" w:styleId="WWOutlineListStyle17">
    <w:name w:val="WW_OutlineListStyle_17"/>
    <w:basedOn w:val="Bezlisty"/>
    <w:pPr>
      <w:numPr>
        <w:numId w:val="7"/>
      </w:numPr>
    </w:pPr>
  </w:style>
  <w:style w:type="numbering" w:customStyle="1" w:styleId="WWOutlineListStyle16">
    <w:name w:val="WW_OutlineListStyle_16"/>
    <w:basedOn w:val="Bezlisty"/>
    <w:pPr>
      <w:numPr>
        <w:numId w:val="8"/>
      </w:numPr>
    </w:pPr>
  </w:style>
  <w:style w:type="numbering" w:customStyle="1" w:styleId="WWOutlineListStyle15">
    <w:name w:val="WW_OutlineListStyle_15"/>
    <w:basedOn w:val="Bezlisty"/>
    <w:pPr>
      <w:numPr>
        <w:numId w:val="9"/>
      </w:numPr>
    </w:pPr>
  </w:style>
  <w:style w:type="numbering" w:customStyle="1" w:styleId="WWOutlineListStyle14">
    <w:name w:val="WW_OutlineListStyle_14"/>
    <w:basedOn w:val="Bezlisty"/>
    <w:pPr>
      <w:numPr>
        <w:numId w:val="10"/>
      </w:numPr>
    </w:pPr>
  </w:style>
  <w:style w:type="numbering" w:customStyle="1" w:styleId="WWOutlineListStyle13">
    <w:name w:val="WW_OutlineListStyle_13"/>
    <w:basedOn w:val="Bezlisty"/>
    <w:pPr>
      <w:numPr>
        <w:numId w:val="11"/>
      </w:numPr>
    </w:pPr>
  </w:style>
  <w:style w:type="numbering" w:customStyle="1" w:styleId="WWOutlineListStyle12">
    <w:name w:val="WW_OutlineListStyle_12"/>
    <w:basedOn w:val="Bezlisty"/>
    <w:pPr>
      <w:numPr>
        <w:numId w:val="12"/>
      </w:numPr>
    </w:pPr>
  </w:style>
  <w:style w:type="numbering" w:customStyle="1" w:styleId="WWOutlineListStyle11">
    <w:name w:val="WW_OutlineListStyle_11"/>
    <w:basedOn w:val="Bezlisty"/>
    <w:pPr>
      <w:numPr>
        <w:numId w:val="13"/>
      </w:numPr>
    </w:pPr>
  </w:style>
  <w:style w:type="numbering" w:customStyle="1" w:styleId="WWOutlineListStyle10">
    <w:name w:val="WW_OutlineListStyle_10"/>
    <w:basedOn w:val="Bezlisty"/>
    <w:pPr>
      <w:numPr>
        <w:numId w:val="14"/>
      </w:numPr>
    </w:pPr>
  </w:style>
  <w:style w:type="numbering" w:customStyle="1" w:styleId="WWOutlineListStyle9">
    <w:name w:val="WW_OutlineListStyle_9"/>
    <w:basedOn w:val="Bezlisty"/>
    <w:pPr>
      <w:numPr>
        <w:numId w:val="15"/>
      </w:numPr>
    </w:pPr>
  </w:style>
  <w:style w:type="numbering" w:customStyle="1" w:styleId="WWOutlineListStyle8">
    <w:name w:val="WW_OutlineListStyle_8"/>
    <w:basedOn w:val="Bezlisty"/>
    <w:pPr>
      <w:numPr>
        <w:numId w:val="16"/>
      </w:numPr>
    </w:pPr>
  </w:style>
  <w:style w:type="numbering" w:customStyle="1" w:styleId="WWOutlineListStyle7">
    <w:name w:val="WW_OutlineListStyle_7"/>
    <w:basedOn w:val="Bezlisty"/>
    <w:pPr>
      <w:numPr>
        <w:numId w:val="17"/>
      </w:numPr>
    </w:pPr>
  </w:style>
  <w:style w:type="numbering" w:customStyle="1" w:styleId="WWOutlineListStyle6">
    <w:name w:val="WW_OutlineListStyle_6"/>
    <w:basedOn w:val="Bezlisty"/>
    <w:pPr>
      <w:numPr>
        <w:numId w:val="18"/>
      </w:numPr>
    </w:pPr>
  </w:style>
  <w:style w:type="numbering" w:customStyle="1" w:styleId="WWOutlineListStyle5">
    <w:name w:val="WW_OutlineListStyle_5"/>
    <w:basedOn w:val="Bezlisty"/>
    <w:pPr>
      <w:numPr>
        <w:numId w:val="19"/>
      </w:numPr>
    </w:pPr>
  </w:style>
  <w:style w:type="numbering" w:customStyle="1" w:styleId="WWOutlineListStyle4">
    <w:name w:val="WW_OutlineListStyle_4"/>
    <w:basedOn w:val="Bezlisty"/>
    <w:pPr>
      <w:numPr>
        <w:numId w:val="20"/>
      </w:numPr>
    </w:pPr>
  </w:style>
  <w:style w:type="numbering" w:customStyle="1" w:styleId="WWOutlineListStyle3">
    <w:name w:val="WW_OutlineListStyle_3"/>
    <w:basedOn w:val="Bezlisty"/>
    <w:pPr>
      <w:numPr>
        <w:numId w:val="21"/>
      </w:numPr>
    </w:pPr>
  </w:style>
  <w:style w:type="numbering" w:customStyle="1" w:styleId="WWOutlineListStyle2">
    <w:name w:val="WW_OutlineListStyle_2"/>
    <w:basedOn w:val="Bezlisty"/>
    <w:pPr>
      <w:numPr>
        <w:numId w:val="22"/>
      </w:numPr>
    </w:pPr>
  </w:style>
  <w:style w:type="numbering" w:customStyle="1" w:styleId="WWOutlineListStyle1">
    <w:name w:val="WW_OutlineListStyle_1"/>
    <w:basedOn w:val="Bezlisty"/>
    <w:pPr>
      <w:numPr>
        <w:numId w:val="23"/>
      </w:numPr>
    </w:pPr>
  </w:style>
  <w:style w:type="numbering" w:customStyle="1" w:styleId="WWOutlineListStyle">
    <w:name w:val="WW_OutlineListStyle"/>
    <w:basedOn w:val="Bezlisty"/>
    <w:pPr>
      <w:numPr>
        <w:numId w:val="24"/>
      </w:numPr>
    </w:pPr>
  </w:style>
  <w:style w:type="numbering" w:customStyle="1" w:styleId="WW8Num1">
    <w:name w:val="WW8Num1"/>
    <w:basedOn w:val="Bezlisty"/>
    <w:pPr>
      <w:numPr>
        <w:numId w:val="25"/>
      </w:numPr>
    </w:pPr>
  </w:style>
  <w:style w:type="numbering" w:customStyle="1" w:styleId="WW8Num2">
    <w:name w:val="WW8Num2"/>
    <w:basedOn w:val="Bezlisty"/>
    <w:pPr>
      <w:numPr>
        <w:numId w:val="26"/>
      </w:numPr>
    </w:pPr>
  </w:style>
  <w:style w:type="numbering" w:customStyle="1" w:styleId="WW8Num3">
    <w:name w:val="WW8Num3"/>
    <w:basedOn w:val="Bezlisty"/>
    <w:pPr>
      <w:numPr>
        <w:numId w:val="27"/>
      </w:numPr>
    </w:pPr>
  </w:style>
  <w:style w:type="numbering" w:customStyle="1" w:styleId="WW8Num4">
    <w:name w:val="WW8Num4"/>
    <w:basedOn w:val="Bezlisty"/>
    <w:pPr>
      <w:numPr>
        <w:numId w:val="28"/>
      </w:numPr>
    </w:pPr>
  </w:style>
  <w:style w:type="numbering" w:customStyle="1" w:styleId="WW8Num5">
    <w:name w:val="WW8Num5"/>
    <w:basedOn w:val="Bezlisty"/>
    <w:pPr>
      <w:numPr>
        <w:numId w:val="29"/>
      </w:numPr>
    </w:pPr>
  </w:style>
  <w:style w:type="numbering" w:customStyle="1" w:styleId="WW8Num6">
    <w:name w:val="WW8Num6"/>
    <w:basedOn w:val="Bezlisty"/>
    <w:pPr>
      <w:numPr>
        <w:numId w:val="50"/>
      </w:numPr>
    </w:pPr>
  </w:style>
  <w:style w:type="numbering" w:customStyle="1" w:styleId="WW8Num7">
    <w:name w:val="WW8Num7"/>
    <w:basedOn w:val="Bezlisty"/>
    <w:pPr>
      <w:numPr>
        <w:numId w:val="31"/>
      </w:numPr>
    </w:pPr>
  </w:style>
  <w:style w:type="numbering" w:customStyle="1" w:styleId="WW8Num8">
    <w:name w:val="WW8Num8"/>
    <w:basedOn w:val="Bezlisty"/>
    <w:pPr>
      <w:numPr>
        <w:numId w:val="32"/>
      </w:numPr>
    </w:pPr>
  </w:style>
  <w:style w:type="numbering" w:customStyle="1" w:styleId="WW8Num9">
    <w:name w:val="WW8Num9"/>
    <w:basedOn w:val="Bezlisty"/>
    <w:pPr>
      <w:numPr>
        <w:numId w:val="33"/>
      </w:numPr>
    </w:pPr>
  </w:style>
  <w:style w:type="numbering" w:customStyle="1" w:styleId="WW8Num10">
    <w:name w:val="WW8Num10"/>
    <w:basedOn w:val="Bezlisty"/>
    <w:pPr>
      <w:numPr>
        <w:numId w:val="34"/>
      </w:numPr>
    </w:pPr>
  </w:style>
  <w:style w:type="numbering" w:customStyle="1" w:styleId="WW8Num11">
    <w:name w:val="WW8Num11"/>
    <w:basedOn w:val="Bezlisty"/>
    <w:pPr>
      <w:numPr>
        <w:numId w:val="35"/>
      </w:numPr>
    </w:pPr>
  </w:style>
  <w:style w:type="numbering" w:customStyle="1" w:styleId="WW8Num12">
    <w:name w:val="WW8Num12"/>
    <w:basedOn w:val="Bezlisty"/>
    <w:pPr>
      <w:numPr>
        <w:numId w:val="36"/>
      </w:numPr>
    </w:pPr>
  </w:style>
  <w:style w:type="numbering" w:customStyle="1" w:styleId="WW8Num13">
    <w:name w:val="WW8Num13"/>
    <w:basedOn w:val="Bezlisty"/>
    <w:pPr>
      <w:numPr>
        <w:numId w:val="37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C006B1"/>
    <w:rPr>
      <w:rFonts w:eastAsia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2211</Words>
  <Characters>13271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Mienia m</vt:lpstr>
    </vt:vector>
  </TitlesOfParts>
  <Company/>
  <LinksUpToDate>false</LinksUpToDate>
  <CharactersWithSpaces>15452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Mienia m</dc:title>
  <dc:creator>W.BORDZIAKOWSKI</dc:creator>
  <cp:lastModifiedBy>Burza-Reczulska Ewa</cp:lastModifiedBy>
  <cp:revision>15</cp:revision>
  <cp:lastPrinted>2025-10-17T08:37:00Z</cp:lastPrinted>
  <dcterms:created xsi:type="dcterms:W3CDTF">2026-04-27T10:58:00Z</dcterms:created>
  <dcterms:modified xsi:type="dcterms:W3CDTF">2026-05-04T07:35:00Z</dcterms:modified>
</cp:coreProperties>
</file>